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10"/>
          <w:tab w:val="right" w:pos="8306"/>
        </w:tabs>
        <w:spacing w:line="590" w:lineRule="exact"/>
        <w:ind w:firstLine="0"/>
        <w:rPr>
          <w:rFonts w:ascii="仿宋" w:hAnsi="仿宋" w:eastAsia="仿宋" w:cs="宋体"/>
          <w:snapToGrid/>
          <w:color w:val="1E0E01"/>
          <w:kern w:val="24"/>
          <w:szCs w:val="32"/>
        </w:rPr>
      </w:pPr>
      <w:r>
        <w:rPr>
          <w:rFonts w:hint="eastAsia" w:ascii="仿宋" w:hAnsi="仿宋" w:eastAsia="仿宋" w:cs="宋体"/>
          <w:snapToGrid/>
          <w:color w:val="1E0E01"/>
          <w:kern w:val="24"/>
          <w:szCs w:val="32"/>
        </w:rPr>
        <w:t xml:space="preserve">附件1： </w:t>
      </w:r>
      <w:r>
        <w:rPr>
          <w:rFonts w:ascii="仿宋" w:hAnsi="仿宋" w:eastAsia="仿宋" w:cs="宋体"/>
          <w:snapToGrid/>
          <w:color w:val="1E0E01"/>
          <w:kern w:val="24"/>
          <w:szCs w:val="32"/>
        </w:rPr>
        <w:t xml:space="preserve">                             </w:t>
      </w:r>
    </w:p>
    <w:p>
      <w:pPr>
        <w:spacing w:line="360" w:lineRule="auto"/>
        <w:ind w:firstLine="0"/>
        <w:jc w:val="center"/>
        <w:rPr>
          <w:rFonts w:ascii="仿宋" w:hAnsi="仿宋" w:eastAsia="仿宋" w:cs="宋体"/>
          <w:b/>
          <w:snapToGrid/>
          <w:color w:val="1E0E01"/>
          <w:kern w:val="24"/>
          <w:sz w:val="36"/>
          <w:szCs w:val="36"/>
        </w:rPr>
      </w:pPr>
      <w:bookmarkStart w:id="1" w:name="_GoBack"/>
      <w:r>
        <w:rPr>
          <w:rFonts w:hint="eastAsia" w:ascii="仿宋" w:hAnsi="仿宋" w:eastAsia="仿宋" w:cs="宋体"/>
          <w:b/>
          <w:snapToGrid/>
          <w:color w:val="1E0E01"/>
          <w:kern w:val="24"/>
          <w:sz w:val="36"/>
          <w:szCs w:val="36"/>
        </w:rPr>
        <w:t>科技行-走进中科院系列活动计划</w:t>
      </w:r>
    </w:p>
    <w:bookmarkEnd w:id="1"/>
    <w:tbl>
      <w:tblPr>
        <w:tblStyle w:val="6"/>
        <w:tblW w:w="1385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357"/>
        <w:gridCol w:w="7187"/>
        <w:gridCol w:w="850"/>
        <w:gridCol w:w="1276"/>
        <w:gridCol w:w="24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b/>
                <w:bCs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color w:val="000000"/>
                <w:sz w:val="22"/>
                <w:szCs w:val="22"/>
              </w:rPr>
              <w:t>活动编号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b/>
                <w:bCs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color w:val="000000"/>
                <w:sz w:val="22"/>
                <w:szCs w:val="22"/>
              </w:rPr>
              <w:t>专业方向</w:t>
            </w:r>
          </w:p>
        </w:tc>
        <w:tc>
          <w:tcPr>
            <w:tcW w:w="7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b/>
                <w:bCs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color w:val="000000"/>
                <w:sz w:val="22"/>
                <w:szCs w:val="22"/>
              </w:rPr>
              <w:t>内容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b/>
                <w:bCs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color w:val="000000"/>
                <w:sz w:val="22"/>
                <w:szCs w:val="22"/>
              </w:rPr>
              <w:t>地点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b/>
                <w:bCs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color w:val="000000"/>
                <w:sz w:val="22"/>
                <w:szCs w:val="22"/>
              </w:rPr>
              <w:t>活动时间（初拟）</w:t>
            </w:r>
          </w:p>
        </w:tc>
        <w:tc>
          <w:tcPr>
            <w:tcW w:w="2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b/>
                <w:bCs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snapToGrid/>
                <w:color w:val="000000"/>
                <w:sz w:val="22"/>
                <w:szCs w:val="22"/>
              </w:rPr>
              <w:t>主办单位、协办单位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机电一体化</w:t>
            </w:r>
          </w:p>
        </w:tc>
        <w:tc>
          <w:tcPr>
            <w:tcW w:w="7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left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1.中科院光电技术研究所对接交流、参观重点实验室并组织一场专题讲座；2.参观中科院成都信息技术股份有限公司并交流；3.中国科学院成都有机化学有限公司对接交流；4.考察成都飞机工业（集团）有限责任；5.参观成都规划馆；6.企业科技行体会交流（安排一两家企业代表发言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成都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  <w:t>3</w:t>
            </w: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月下旬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中科院S</w:t>
            </w:r>
            <w:r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  <w:t>TS</w:t>
            </w: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苏州中心（中科育成）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生物医药</w:t>
            </w:r>
          </w:p>
        </w:tc>
        <w:tc>
          <w:tcPr>
            <w:tcW w:w="7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left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1.中科院微生物研究所对接交流、参观重点实验室；2.中科院生物物理研究所对接交流、参观重点实验室；3.组织专题讲座（暂定）；</w:t>
            </w:r>
            <w:r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  <w:t>4</w:t>
            </w: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.中科院北京基因组研究所对接交流、参观重点实验室；</w:t>
            </w:r>
            <w:r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  <w:t>5</w:t>
            </w: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.参观企业（暂定京东方科技集团股份有限公司）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北京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4月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中科院S</w:t>
            </w:r>
            <w:r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  <w:t>TS</w:t>
            </w: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苏州中心（中科育成）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装备制造</w:t>
            </w:r>
          </w:p>
        </w:tc>
        <w:tc>
          <w:tcPr>
            <w:tcW w:w="7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left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1.中科院上海技术物理研究所对接交流、参观重点实验室；2.中国科学院上海光学精密机械研究所对接交流、参观重点实验室；3.组织专题讲座（暂定）；</w:t>
            </w:r>
            <w:r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  <w:t>4</w:t>
            </w: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.上海高等研究院对接交流、参观重点实验室；</w:t>
            </w:r>
            <w:bookmarkStart w:id="0" w:name="_Hlk508182926"/>
            <w:r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  <w:t>5</w:t>
            </w: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.</w:t>
            </w:r>
            <w:r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  <w:t>2018</w:t>
            </w: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年第六届中国（上海）国际技术进出口交易会</w:t>
            </w:r>
            <w:bookmarkEnd w:id="0"/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；</w:t>
            </w:r>
            <w:r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  <w:t>6</w:t>
            </w: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.参观企业（暂定上海航天设备制造总厂、上海汽车集团股份有限公司）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上海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  <w:t>4</w:t>
            </w: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月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中科院S</w:t>
            </w:r>
            <w:r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  <w:t>TS</w:t>
            </w: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苏州中心（中科育成）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人工智能</w:t>
            </w:r>
          </w:p>
        </w:tc>
        <w:tc>
          <w:tcPr>
            <w:tcW w:w="7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left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1.哈尔滨工程大学交流（参观军工博物馆；参观重点实验室）；2.哈尔滨工业大学参观（参观校博物馆；参观焊接国家重点实验室；参观机器人国家重点实验室）；3.中科院沈阳自动化所（机器人学国家重点实验室）；4.参观企业（暂定沈阳飞机工业（集团）有限公司、沈阳新松机器人自动化股份有限公司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哈尔滨.沈阳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  <w:t>5</w:t>
            </w: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月</w:t>
            </w:r>
          </w:p>
        </w:tc>
        <w:tc>
          <w:tcPr>
            <w:tcW w:w="2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中科院S</w:t>
            </w:r>
            <w:r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  <w:t>TS</w:t>
            </w: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苏州中心（中科育成）、哈工大(张家港)智能装备及新材料技术产业化研究院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新材料（半导体）</w:t>
            </w:r>
          </w:p>
        </w:tc>
        <w:tc>
          <w:tcPr>
            <w:tcW w:w="7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left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1.中国科学院半导体研究所对接交流、参观重点实验室；2.中国科学院微电子研究所对接交流、参观重点实验室，；3.中国科学院物理研究所对接交流、参观重点实验室并组织专题讲座（暂定）；4.参观企业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北京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5月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中科院S</w:t>
            </w:r>
            <w:r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  <w:t>TS</w:t>
            </w: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苏州中心（中科育成）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环保技术（生态修复）</w:t>
            </w:r>
          </w:p>
        </w:tc>
        <w:tc>
          <w:tcPr>
            <w:tcW w:w="7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left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1.中国科学院西北高原生物研究所对接交流、参观重点实验室；2.中国科学院青海盐湖研究所对接交流、参观重点实验室；3.中国科学院西北生态环境资源研究院对接交流、参观重点实验室；4.组织项目路演（暂定）4.参观企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青海.兰州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  <w:t>6</w:t>
            </w: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月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中科院S</w:t>
            </w:r>
            <w:r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  <w:t>TS</w:t>
            </w: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苏州中心（中科育成）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新材料（化工）</w:t>
            </w:r>
          </w:p>
        </w:tc>
        <w:tc>
          <w:tcPr>
            <w:tcW w:w="7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left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1.中科院长春应用化学研究所产学研对接以及重点实验室参观；2.中科院大连化物所产学研对接以及重点实验室参观；3.组织专题讲座（暂定）；</w:t>
            </w:r>
            <w:r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  <w:t>4</w:t>
            </w: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.大连理工大学产学研对接、参观国家重点实验室；5.参观企业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长春.大连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6月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中科院S</w:t>
            </w:r>
            <w:r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  <w:t>TS</w:t>
            </w: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苏州中心（中科育成）、大连理工大学常熟研究院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信息技术</w:t>
            </w:r>
          </w:p>
        </w:tc>
        <w:tc>
          <w:tcPr>
            <w:tcW w:w="7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left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 xml:space="preserve">1.中科院计算技术研究所以及对接交流、参观重点实验室;2.中科院电子学研究所对接交流、参观重点实验室;3.中科院软件研究所重点对接交流;4.中科院微电子研究所对接交流、参观重点实验室;5.与北京互联网标杆企业对接交流；6.小米企业对接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北京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7月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中科院STS苏州中心（中科育成）、江苏耕耘无忧信息科技有限公司、耕云学院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  <w:t>9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机电一体化</w:t>
            </w:r>
          </w:p>
        </w:tc>
        <w:tc>
          <w:tcPr>
            <w:tcW w:w="7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left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1.苏州市-吉林大学产学研对接会（参观国家重点实验室）；2.苏州市-中科院长春光机所产学研对接会；3.参观企业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长春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7月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中科院STS苏州中心（中科育成）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1</w:t>
            </w:r>
            <w:r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智能电网</w:t>
            </w:r>
          </w:p>
        </w:tc>
        <w:tc>
          <w:tcPr>
            <w:tcW w:w="7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left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1.华北电力大学产学研对接会（参观重点实验室）；2.中科院电工研究所对接交流；3.中科院沈阳自动化所对接交流（参观中国科学院网络化控制系统重点实验室）；4.组织专题讲座（暂定）；5.参观企业（暂定东软集团股份有限公司、中国电力建设股份有限公司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北京.沈阳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8月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中科院STS苏州中心（中科育成）、华北电力大学苏州研究院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新材料.新能源</w:t>
            </w:r>
          </w:p>
        </w:tc>
        <w:tc>
          <w:tcPr>
            <w:tcW w:w="7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left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1.参观兰州化学物理研究所并交流；2.参观中科院西北生态环境资源研究院并交流；3. 兰州大学产学研对接（化学化工学院以及重点实验室）；4.中科院近代物理研究所对接、交流；5.参观企业（暂定中核四0四有限公司、兰州兰石集团有限公司）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兰州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  <w:t>8</w:t>
            </w: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月</w:t>
            </w:r>
          </w:p>
        </w:tc>
        <w:tc>
          <w:tcPr>
            <w:tcW w:w="2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中科院STS苏州中心（中科育成）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1</w:t>
            </w:r>
            <w:r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环保技术（环境监测）</w:t>
            </w:r>
          </w:p>
        </w:tc>
        <w:tc>
          <w:tcPr>
            <w:tcW w:w="7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left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1.中国科学院新疆生态与地理研究所对接交流、参观重点实验室；2. 中国科学院新疆理化技术研究所对接交流、参观重点实验室；3.组织讲座（暂定）4.参观企业（新疆金风科技股份有限公司）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新疆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9月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中科院STS苏州中心（中科育成）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1</w:t>
            </w:r>
            <w:r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科技行</w:t>
            </w:r>
          </w:p>
        </w:tc>
        <w:tc>
          <w:tcPr>
            <w:tcW w:w="7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left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第15届中国—东盟博览会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广西南宁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9月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中科院STS苏州中心（中科育成）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1</w:t>
            </w:r>
            <w:r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人工智能(第十批科技镇长团业务辅导班)</w:t>
            </w:r>
          </w:p>
        </w:tc>
        <w:tc>
          <w:tcPr>
            <w:tcW w:w="7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left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1.科大讯飞讲座.参观.交流；2.合肥高新区管委会关于园区.国家科学中心等相关情况介绍；3.中国科学技术大学实验室参观交流；4.中科院合肥物质科学研究院对接交流、参观重点实验室；5.参观企业（暂定奇瑞汽车股份有限公司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合肥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9月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中科院STS苏州中心（中科育成）、中国科技大学苏州研究院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新能源.新材料</w:t>
            </w:r>
          </w:p>
        </w:tc>
        <w:tc>
          <w:tcPr>
            <w:tcW w:w="7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left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1.中国海洋大学产学研对接会、参观中国海洋大学教育部重点实验室；2.中科院海洋研究所对接交流、参观重点实验室；3.中科院青岛生物能源与过程研究所对接交流、参观重点实验室；4.海尔集团公司需求对接并组织培训（拟）；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青岛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  <w:t>10</w:t>
            </w: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月</w:t>
            </w:r>
          </w:p>
        </w:tc>
        <w:tc>
          <w:tcPr>
            <w:tcW w:w="2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中科院STS苏州中心（中科育成）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1</w:t>
            </w:r>
            <w:r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生物技术</w:t>
            </w:r>
          </w:p>
        </w:tc>
        <w:tc>
          <w:tcPr>
            <w:tcW w:w="7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left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1.中科院昆明植物研究所对接交流、参观重点实验室；2.中科院西双版纳热带植物园对接交流、参观重点实验室；3.组织专题讲座（暂定）4.参观企业（暂定云南白药控股有限公司、云南沃森生物技术股份有限公司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云南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10月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中科院STS苏州中心（中科育成）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精密仪器</w:t>
            </w:r>
          </w:p>
        </w:tc>
        <w:tc>
          <w:tcPr>
            <w:tcW w:w="7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left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南京先进激光技术研究院对接交流、参观重点实验室；2. 南京大学产学研对接（物理学院）；</w:t>
            </w:r>
            <w:r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  <w:t>3</w:t>
            </w: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.组织项目路演（暂定）；</w:t>
            </w:r>
            <w:r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  <w:t>4</w:t>
            </w: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.参观企业（暂定南京南瑞集团公司、南京康尼机电股份有限公司）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南京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  <w:t>11</w:t>
            </w: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月</w:t>
            </w:r>
          </w:p>
        </w:tc>
        <w:tc>
          <w:tcPr>
            <w:tcW w:w="2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中科院STS苏州中心（中科育成）、南京大学（苏州）高新技术研究院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1</w:t>
            </w:r>
            <w:r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人工智能</w:t>
            </w:r>
          </w:p>
        </w:tc>
        <w:tc>
          <w:tcPr>
            <w:tcW w:w="7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left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1.参观深交所；2.清华大学深圳研究院产学研对接会；3.中科院深圳先进技术研究院对接交流、参观重点实验室；4.腾讯企业对接，拟定专题交流会；5.2018年第二十届中国国际高新技术成果交易会（高交会）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深圳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11月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中科院STS苏州中心（中科育成）、清华大学苏州汽车研究院（吴江）、</w:t>
            </w:r>
          </w:p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苏州耕耘无忧信息科技有限公司、耕云学院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环保技术（节能环保）</w:t>
            </w:r>
          </w:p>
        </w:tc>
        <w:tc>
          <w:tcPr>
            <w:tcW w:w="7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left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1.中科院水生生物研究所对接交流、参观重点实验室；2.武汉大学产学研对接会（资源与环境科学学院以及重点实验室）；3.中国科学院武汉植物园对接交流、参观重点实验室；4.组织专题讲座（暂定）；5.参观企业（暂定凯迪生态环境科技股份有限公司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武汉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12月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中科院STS苏州中心（中科育成）、武汉大学苏州研究院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生物医药</w:t>
            </w:r>
          </w:p>
        </w:tc>
        <w:tc>
          <w:tcPr>
            <w:tcW w:w="7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left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1. 中国科学院广州生物医药与健康研究院对接交流、参观重点实验室；2.中国科学院华南植物园对接交流、重点实验室参观；3.广州中国科学院先进技术研究所对接交流；4.参观企业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广州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12月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380" w:lineRule="exact"/>
              <w:ind w:firstLine="0"/>
              <w:jc w:val="center"/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中科院S</w:t>
            </w:r>
            <w:r>
              <w:rPr>
                <w:rFonts w:ascii="仿宋" w:hAnsi="仿宋" w:eastAsia="仿宋" w:cs="宋体"/>
                <w:snapToGrid/>
                <w:color w:val="000000"/>
                <w:sz w:val="22"/>
                <w:szCs w:val="22"/>
              </w:rPr>
              <w:t>TS</w:t>
            </w:r>
            <w:r>
              <w:rPr>
                <w:rFonts w:hint="eastAsia" w:ascii="仿宋" w:hAnsi="仿宋" w:eastAsia="仿宋" w:cs="宋体"/>
                <w:snapToGrid/>
                <w:color w:val="000000"/>
                <w:sz w:val="22"/>
                <w:szCs w:val="22"/>
              </w:rPr>
              <w:t>苏州中心（中科育成）</w:t>
            </w:r>
          </w:p>
        </w:tc>
      </w:tr>
    </w:tbl>
    <w:p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32AAB"/>
    <w:rsid w:val="0903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styleId="5">
    <w:name w:val="page number"/>
    <w:basedOn w:val="4"/>
    <w:uiPriority w:val="0"/>
    <w:rPr>
      <w:rFonts w:hint="eastAsia" w:ascii="Verdana" w:hAnsi="Verdana" w:eastAsia="仿宋_GB2312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2018-03-21T06:08:00Z</dcterms:created>
  <dc:creator>错荡</dc:creator>
  <cp:lastModifiedBy>错荡</cp:lastModifiedBy>
  <dcterms:modified xsi:type="dcterms:W3CDTF">2018-03-21T06:08:58Z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