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color w:val="auto"/>
          <w:sz w:val="40"/>
          <w:szCs w:val="40"/>
          <w:lang w:val="en-US" w:eastAsia="zh-CN"/>
        </w:rPr>
      </w:pPr>
      <w:r>
        <w:rPr>
          <w:rFonts w:hint="eastAsia"/>
          <w:color w:val="auto"/>
          <w:sz w:val="40"/>
          <w:szCs w:val="40"/>
          <w:lang w:val="en-US" w:eastAsia="zh-CN"/>
        </w:rPr>
        <w:t>新材料产业重点企业高质量发展评价指标表</w:t>
      </w:r>
    </w:p>
    <w:tbl>
      <w:tblPr>
        <w:tblStyle w:val="4"/>
        <w:tblW w:w="1464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439"/>
        <w:gridCol w:w="3108"/>
        <w:gridCol w:w="1358"/>
        <w:gridCol w:w="2469"/>
        <w:gridCol w:w="899"/>
        <w:gridCol w:w="2413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指标说明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2020年指标完成情况</w:t>
            </w:r>
          </w:p>
        </w:tc>
        <w:tc>
          <w:tcPr>
            <w:tcW w:w="661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相关基础数据</w:t>
            </w:r>
            <w:bookmarkStart w:id="0" w:name="_GoBack"/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（单位：万元）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12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经济效益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主营业务收入增长率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指企业主营业务收入比上年增长幅度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2019年主营业务收入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2020年主营业务收入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利润总额增长率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指利润总额比上年增长幅度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2019年利润总额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2020年利润总额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12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科技创新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研发经费占比提高幅度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指企业研发费用占营业收入的比重提高幅度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2019年研发经费占比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2020年研发经费占比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拥有自主知识产权的核心高价值专利数量增加值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以国家知识产权局或国家国际相关专利机构注册认定数为准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2019年拥有自主知识产权核心高价值专利数量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2020年拥有自主知识产权核心高价值专利数量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2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绿色发展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单位能耗指标下降率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指工业企业主要单位产品能耗指标下降幅度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2019年单位能耗指标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2020年单位能耗指标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单位污染物排放量下降率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指工业企业主要单位产品污染物排放指标下降幅度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2019年单位污染物排放指标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2020年单位污染物排放指标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12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可持续发展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净资产收益率提高幅度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主要反映企业获利能力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2019年净资产收益率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2020年净资产收益率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资产负债率下降幅度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主要反映企业负债改善情况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2019年资产负债率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2020年资产负债率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12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社会效益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地方税收增长率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指企业缴纳地方级税收收入比上年增长幅度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2019年地方税收额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2020年地方税收额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期末从业人数</w:t>
            </w:r>
          </w:p>
        </w:tc>
        <w:tc>
          <w:tcPr>
            <w:tcW w:w="31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主要反映企业吸纳劳动力情况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61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年度从业人员增加数</w:t>
            </w:r>
          </w:p>
        </w:tc>
        <w:tc>
          <w:tcPr>
            <w:tcW w:w="31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2019年期末从业人数</w:t>
            </w:r>
          </w:p>
        </w:tc>
        <w:tc>
          <w:tcPr>
            <w:tcW w:w="41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A55C5"/>
    <w:rsid w:val="09B20D76"/>
    <w:rsid w:val="10E505D0"/>
    <w:rsid w:val="361A06D4"/>
    <w:rsid w:val="3D832F54"/>
    <w:rsid w:val="49B8401F"/>
    <w:rsid w:val="49EA7226"/>
    <w:rsid w:val="5580746F"/>
    <w:rsid w:val="691A55C5"/>
    <w:rsid w:val="6DE10067"/>
    <w:rsid w:val="70003013"/>
    <w:rsid w:val="7AA54925"/>
    <w:rsid w:val="7CDB5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山东省经济和信息化委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2021-01-15T06:21:00Z</dcterms:created>
  <dc:creator>qqqq</dc:creator>
  <cp:lastModifiedBy>qqqq</cp:lastModifiedBy>
  <dcterms:modified xsi:type="dcterms:W3CDTF">2021-01-20T02:14:53Z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