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1" w:firstLineChars="700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企业研发（R&amp;D）经费统计</w:t>
      </w:r>
      <w:r>
        <w:rPr>
          <w:rFonts w:hint="eastAsia" w:ascii="Times New Roman" w:hAnsi="Times New Roman" w:eastAsia="方正小标宋简体"/>
          <w:sz w:val="36"/>
          <w:szCs w:val="36"/>
        </w:rPr>
        <w:t>填报指南</w:t>
      </w:r>
    </w:p>
    <w:p>
      <w:pPr>
        <w:ind w:firstLine="2401" w:firstLineChars="700"/>
        <w:rPr>
          <w:rFonts w:ascii="Times New Roman" w:hAnsi="Times New Roman" w:eastAsia="方正小标宋简体"/>
          <w:sz w:val="36"/>
          <w:szCs w:val="36"/>
        </w:rPr>
      </w:pPr>
    </w:p>
    <w:p>
      <w:pPr>
        <w:ind w:firstLine="594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一、R&amp;D</w:t>
      </w:r>
      <w:r>
        <w:rPr>
          <w:rFonts w:hint="eastAsia" w:ascii="Times New Roman" w:hAnsi="Times New Roman" w:eastAsia="黑体"/>
          <w:sz w:val="32"/>
          <w:szCs w:val="32"/>
        </w:rPr>
        <w:t>释义</w:t>
      </w:r>
    </w:p>
    <w:p>
      <w:pPr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研究与试验发展（简称R&amp;D）是指为了增加知识的总量，包括关于人类、文化和社会的知识，以及运用这些知识去创造新的应用，所进行的系统的、创造性的活动，主要包括基础研究、应用研究、试验发展三类。</w:t>
      </w:r>
    </w:p>
    <w:p>
      <w:pPr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R&amp;D</w:t>
      </w:r>
      <w:r>
        <w:rPr>
          <w:rFonts w:hint="eastAsia" w:ascii="Times New Roman" w:hAnsi="Times New Roman" w:eastAsia="仿宋_GB2312"/>
          <w:sz w:val="32"/>
          <w:szCs w:val="32"/>
        </w:rPr>
        <w:t>经费支出包括内部支出和外部支出，</w:t>
      </w:r>
      <w:r>
        <w:rPr>
          <w:rFonts w:hint="eastAsia" w:ascii="Times New Roman" w:hAnsi="Times New Roman" w:eastAsia="仿宋_GB2312"/>
          <w:b/>
          <w:sz w:val="32"/>
          <w:szCs w:val="32"/>
        </w:rPr>
        <w:t>内部支出</w:t>
      </w:r>
      <w:r>
        <w:rPr>
          <w:rFonts w:hint="eastAsia" w:ascii="Times New Roman" w:hAnsi="Times New Roman" w:eastAsia="仿宋_GB2312"/>
          <w:sz w:val="32"/>
          <w:szCs w:val="32"/>
        </w:rPr>
        <w:t>是指调查单位在报告期用于内部开展R&amp;D活动（基础研究、应用研究、试验发展）的实际支出。包括用于R&amp;D项目（课题）活动的直接支出，比如R&amp;D活动人员的劳务费、非基建费支出的设备购置费及其它日常支出，以及间接用于R&amp;D活动的管理费、服务费、与R&amp;D有关的基本建设支出以及外协加工费等。</w:t>
      </w:r>
      <w:r>
        <w:rPr>
          <w:rFonts w:hint="eastAsia" w:ascii="Times New Roman" w:hAnsi="Times New Roman" w:eastAsia="仿宋_GB2312"/>
          <w:b/>
          <w:sz w:val="32"/>
          <w:szCs w:val="32"/>
        </w:rPr>
        <w:t>外部支出</w:t>
      </w:r>
      <w:r>
        <w:rPr>
          <w:rFonts w:hint="eastAsia" w:ascii="Times New Roman" w:hAnsi="Times New Roman" w:eastAsia="仿宋_GB2312"/>
          <w:sz w:val="32"/>
          <w:szCs w:val="32"/>
        </w:rPr>
        <w:t>是指委托外单位进行R&amp;D活动所实际支付的费用。</w:t>
      </w:r>
    </w:p>
    <w:p>
      <w:pPr>
        <w:ind w:firstLine="594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二、统计内容</w:t>
      </w:r>
    </w:p>
    <w:p>
      <w:pPr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企业研发项目情况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主要包括项目名称、项目来源、合作形式、成果形式、技术经济目标等内容。</w:t>
      </w:r>
    </w:p>
    <w:p>
      <w:pPr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企业研发活动及相关情况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主要包括研发人员情况、</w:t>
      </w:r>
      <w:r>
        <w:rPr>
          <w:rFonts w:ascii="Times New Roman" w:hAnsi="Times New Roman" w:eastAsia="仿宋_GB2312"/>
          <w:b/>
          <w:sz w:val="32"/>
          <w:szCs w:val="32"/>
        </w:rPr>
        <w:t>研发经费情况（企业内部的日常研发经费支出、当年形成用于研发的固定资产支出、委托外单位开展研发的经费支出）</w:t>
      </w:r>
      <w:r>
        <w:rPr>
          <w:rFonts w:ascii="Times New Roman" w:hAnsi="Times New Roman" w:eastAsia="仿宋_GB2312"/>
          <w:sz w:val="32"/>
          <w:szCs w:val="32"/>
        </w:rPr>
        <w:t>、企业办（境内）研发机构情况，研发产出及相关情况，其他相关情况等</w:t>
      </w:r>
      <w:r>
        <w:rPr>
          <w:rFonts w:hint="eastAsia" w:ascii="Times New Roman" w:hAnsi="Times New Roman" w:eastAsia="仿宋_GB2312"/>
          <w:sz w:val="32"/>
          <w:szCs w:val="32"/>
        </w:rPr>
        <w:t>内容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594" w:firstLineChars="19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、统计范围</w:t>
      </w:r>
    </w:p>
    <w:p>
      <w:pPr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规模以上采矿业，制造业，电力、热力、燃气及水生产和供应业法人单位；特、一、二级总承包、专业承包建筑业法人单位；规模以上交通运输、仓储和邮政业，信息传输、软件和信息技术服务业，租赁和商务服务业，科学研究和技术服务业，水利、环境和公共设施管理业，卫生和社会工作，文化、体育和娱乐业等法人单位。</w:t>
      </w:r>
    </w:p>
    <w:p>
      <w:pPr>
        <w:ind w:firstLine="594" w:firstLineChars="196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</w:t>
      </w:r>
      <w:r>
        <w:rPr>
          <w:rFonts w:ascii="Times New Roman" w:hAnsi="Times New Roman" w:eastAsia="黑体"/>
          <w:bCs/>
          <w:sz w:val="32"/>
          <w:szCs w:val="32"/>
        </w:rPr>
        <w:t>、填报渠道</w:t>
      </w:r>
    </w:p>
    <w:p>
      <w:pPr>
        <w:ind w:firstLine="606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1、日照市科技统计</w:t>
      </w:r>
      <w:r>
        <w:rPr>
          <w:rFonts w:hint="eastAsia" w:ascii="Times New Roman" w:hAnsi="Times New Roman" w:eastAsia="仿宋_GB2312"/>
          <w:bCs/>
          <w:sz w:val="32"/>
          <w:szCs w:val="32"/>
        </w:rPr>
        <w:t>调查</w:t>
      </w:r>
      <w:r>
        <w:rPr>
          <w:rFonts w:ascii="Times New Roman" w:hAnsi="Times New Roman" w:eastAsia="仿宋_GB2312"/>
          <w:bCs/>
          <w:sz w:val="32"/>
          <w:szCs w:val="32"/>
        </w:rPr>
        <w:t>监测平台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  <w:r>
        <w:rPr>
          <w:rFonts w:ascii="Times New Roman" w:hAnsi="Times New Roman" w:eastAsia="仿宋_GB2312"/>
          <w:bCs/>
          <w:sz w:val="32"/>
          <w:szCs w:val="32"/>
        </w:rPr>
        <w:t>网址：</w:t>
      </w:r>
      <w:r>
        <w:fldChar w:fldCharType="begin"/>
      </w:r>
      <w:r>
        <w:instrText xml:space="preserve"> HYPERLINK "http://218.93.1.86:89/rztjj/index.action" </w:instrText>
      </w:r>
      <w:r>
        <w:fldChar w:fldCharType="separate"/>
      </w:r>
      <w:r>
        <w:rPr>
          <w:rFonts w:ascii="Times New Roman" w:hAnsi="Times New Roman"/>
          <w:sz w:val="28"/>
          <w:szCs w:val="32"/>
        </w:rPr>
        <w:t>http://218.93.1.86:89/rztjj/index.action</w:t>
      </w:r>
      <w:r>
        <w:rPr>
          <w:rFonts w:ascii="Times New Roman" w:hAnsi="Times New Roman"/>
          <w:sz w:val="28"/>
          <w:szCs w:val="32"/>
        </w:rPr>
        <w:fldChar w:fldCharType="end"/>
      </w:r>
    </w:p>
    <w:p>
      <w:pPr>
        <w:ind w:firstLine="606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说明：</w:t>
      </w:r>
      <w:r>
        <w:rPr>
          <w:rFonts w:ascii="Times New Roman" w:hAnsi="Times New Roman" w:eastAsia="仿宋_GB2312"/>
          <w:b/>
          <w:sz w:val="32"/>
          <w:szCs w:val="32"/>
        </w:rPr>
        <w:t>“日照市科技统计调查监测平台”是为市县科技统计部门指导、</w:t>
      </w:r>
      <w:r>
        <w:rPr>
          <w:rFonts w:hint="eastAsia" w:ascii="Times New Roman" w:hAnsi="Times New Roman" w:eastAsia="仿宋_GB2312"/>
          <w:b/>
          <w:sz w:val="32"/>
          <w:szCs w:val="32"/>
        </w:rPr>
        <w:t>掌握</w:t>
      </w:r>
      <w:r>
        <w:rPr>
          <w:rFonts w:ascii="Times New Roman" w:hAnsi="Times New Roman" w:eastAsia="仿宋_GB2312"/>
          <w:b/>
          <w:sz w:val="32"/>
          <w:szCs w:val="32"/>
        </w:rPr>
        <w:t>统计企业研发投入、企业全年动态管理</w:t>
      </w:r>
      <w:r>
        <w:rPr>
          <w:rFonts w:hint="eastAsia" w:ascii="Times New Roman" w:hAnsi="Times New Roman" w:eastAsia="仿宋_GB2312"/>
          <w:b/>
          <w:sz w:val="32"/>
          <w:szCs w:val="32"/>
        </w:rPr>
        <w:t>研发</w:t>
      </w:r>
      <w:r>
        <w:rPr>
          <w:rFonts w:ascii="Times New Roman" w:hAnsi="Times New Roman" w:eastAsia="仿宋_GB2312"/>
          <w:b/>
          <w:sz w:val="32"/>
          <w:szCs w:val="32"/>
        </w:rPr>
        <w:t>活动、研发项目经费支出而开发的，通过这一平台，可以辅导企业科学规范的管理企业的研发活动（研发项目）、研发经费预算</w:t>
      </w:r>
      <w:r>
        <w:rPr>
          <w:rFonts w:hint="eastAsia" w:ascii="Times New Roman" w:hAnsi="Times New Roman" w:eastAsia="仿宋_GB2312"/>
          <w:b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sz w:val="32"/>
          <w:szCs w:val="32"/>
        </w:rPr>
        <w:t>支出等内容，是科学规范企业研发活动和研发经费统计的重要管理、辅导、科技服务平台，常年开放动态监测、服务，可以有效提高企业（研发机构）研发活动的管理水平、增强研发活动科学管理规范性、提高研发经费统计的准确性，请各区县、企业广泛应用。</w:t>
      </w:r>
    </w:p>
    <w:p>
      <w:pPr>
        <w:ind w:firstLine="606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“日照市科技统计调查监测平台”填报内容与格式（也是以表107-1和107-2命名）均与“统计联网直报平台”填报内容格式基本一致，不会给企业增加过多的工作量，企业在“日照市科技统计调查监测平台”填报后，经科技统计人员督导、审核后再填报“统计联网直报平台”可提高R&amp;D填报规范性和数据准确性。</w:t>
      </w:r>
    </w:p>
    <w:p>
      <w:pPr>
        <w:ind w:firstLine="606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Times New Roman" w:hAnsi="Times New Roman" w:eastAsia="仿宋_GB2312"/>
          <w:b/>
          <w:bCs/>
          <w:sz w:val="32"/>
          <w:szCs w:val="32"/>
        </w:rPr>
        <w:t>日照市统计调查监测平台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”</w:t>
      </w:r>
      <w:r>
        <w:rPr>
          <w:rFonts w:ascii="Times New Roman" w:hAnsi="Times New Roman" w:eastAsia="仿宋_GB2312"/>
          <w:b/>
          <w:sz w:val="32"/>
          <w:szCs w:val="32"/>
        </w:rPr>
        <w:t>不能代替统计系统的“统计联网直报平台”，</w:t>
      </w:r>
      <w:r>
        <w:rPr>
          <w:rFonts w:ascii="Times New Roman" w:hAnsi="Times New Roman" w:eastAsia="仿宋_GB2312"/>
          <w:b/>
          <w:bCs/>
          <w:sz w:val="32"/>
          <w:szCs w:val="32"/>
        </w:rPr>
        <w:t>两者必须同时填报，且数据要一致</w:t>
      </w:r>
      <w:r>
        <w:rPr>
          <w:rFonts w:ascii="Times New Roman" w:hAnsi="Times New Roman" w:eastAsia="仿宋_GB2312"/>
          <w:b/>
          <w:sz w:val="32"/>
          <w:szCs w:val="32"/>
        </w:rPr>
        <w:t>。</w:t>
      </w:r>
    </w:p>
    <w:p>
      <w:pPr>
        <w:ind w:firstLine="606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2、统计联网直报平台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  <w:r>
        <w:rPr>
          <w:rFonts w:ascii="Times New Roman" w:hAnsi="Times New Roman" w:eastAsia="仿宋_GB2312"/>
          <w:bCs/>
          <w:sz w:val="32"/>
          <w:szCs w:val="32"/>
        </w:rPr>
        <w:t>网址：</w:t>
      </w:r>
      <w:r>
        <w:fldChar w:fldCharType="begin"/>
      </w:r>
      <w:r>
        <w:instrText xml:space="preserve"> HYPERLINK "http://zb.stats-sd.gov.cn/dr/queryLoginInfo.do" </w:instrText>
      </w:r>
      <w:r>
        <w:fldChar w:fldCharType="separate"/>
      </w:r>
      <w:r>
        <w:rPr>
          <w:rFonts w:ascii="Times New Roman" w:hAnsi="Times New Roman"/>
          <w:sz w:val="32"/>
          <w:szCs w:val="32"/>
        </w:rPr>
        <w:t>http://zb.stats-sd.gov.cn/dr/queryLoginInfo.do</w:t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ind w:firstLine="606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五</w:t>
      </w:r>
      <w:r>
        <w:rPr>
          <w:rFonts w:ascii="Times New Roman" w:hAnsi="Times New Roman" w:eastAsia="黑体"/>
          <w:bCs/>
          <w:sz w:val="32"/>
          <w:szCs w:val="32"/>
        </w:rPr>
        <w:t>、时间要求</w:t>
      </w:r>
    </w:p>
    <w:p>
      <w:pPr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日照市科技统计调查监测平台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填报时间截止至2018年1月30日。在日照市科技统计调查监测平台填报、审核、辅导的基础上，再于2018年3月10日前填报统计系统的“统计联网直报平台”。</w:t>
      </w:r>
    </w:p>
    <w:p>
      <w:pPr>
        <w:ind w:firstLine="594" w:firstLineChars="19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</w:t>
      </w:r>
      <w:r>
        <w:rPr>
          <w:rFonts w:ascii="Times New Roman" w:hAnsi="Times New Roman" w:eastAsia="黑体"/>
          <w:sz w:val="32"/>
          <w:szCs w:val="32"/>
        </w:rPr>
        <w:t>、具体步骤</w:t>
      </w:r>
    </w:p>
    <w:p>
      <w:pPr>
        <w:snapToGrid w:val="0"/>
        <w:spacing w:line="520" w:lineRule="exact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（一）日照市科技统计调查监测平台</w:t>
      </w:r>
      <w:r>
        <w:rPr>
          <w:rFonts w:hint="eastAsia" w:ascii="Times New Roman" w:hAnsi="Times New Roman" w:eastAsia="仿宋_GB2312"/>
          <w:sz w:val="32"/>
          <w:szCs w:val="32"/>
        </w:rPr>
        <w:t>填</w:t>
      </w:r>
      <w:r>
        <w:rPr>
          <w:rFonts w:ascii="Times New Roman" w:hAnsi="Times New Roman" w:eastAsia="仿宋_GB2312"/>
          <w:sz w:val="32"/>
          <w:szCs w:val="32"/>
        </w:rPr>
        <w:t>报步骤</w:t>
      </w:r>
    </w:p>
    <w:p>
      <w:pPr>
        <w:ind w:firstLine="606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在IE地址栏输入</w:t>
      </w:r>
      <w:r>
        <w:fldChar w:fldCharType="begin"/>
      </w:r>
      <w:r>
        <w:instrText xml:space="preserve"> HYPERLINK "http://218.93.1.86:89/rztjj/index.action" </w:instrText>
      </w:r>
      <w:r>
        <w:fldChar w:fldCharType="separate"/>
      </w:r>
      <w:r>
        <w:rPr>
          <w:rFonts w:ascii="Times New Roman" w:hAnsi="Times New Roman"/>
          <w:sz w:val="32"/>
          <w:szCs w:val="32"/>
        </w:rPr>
        <w:t>http://218.93.1.86:89/rztjj/index.action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 w:eastAsia="仿宋_GB2312"/>
          <w:bCs/>
          <w:sz w:val="32"/>
          <w:szCs w:val="32"/>
        </w:rPr>
        <w:t>进入登录界面，登录界面如下：</w:t>
      </w:r>
    </w:p>
    <w:p>
      <w:pPr>
        <w:ind w:left="31" w:leftChars="-220" w:hanging="455" w:hangingChars="15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drawing>
          <wp:inline distT="0" distB="0" distL="114300" distR="114300">
            <wp:extent cx="4724400" cy="2994025"/>
            <wp:effectExtent l="19050" t="19050" r="18853" b="15406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3277" r="24076" b="28228"/>
                    <a:stretch>
                      <a:fillRect/>
                    </a:stretch>
                  </pic:blipFill>
                  <pic:spPr>
                    <a:xfrm>
                      <a:off x="0" y="0"/>
                      <a:ext cx="4736067" cy="30017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图1系统登录界面</w:t>
      </w:r>
    </w:p>
    <w:p>
      <w:pPr>
        <w:spacing w:line="440" w:lineRule="exact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用户编码即为单位组织机构代码</w:t>
      </w:r>
      <w:r>
        <w:rPr>
          <w:rFonts w:hint="eastAsia" w:ascii="Times New Roman" w:hAnsi="仿宋_GB2312" w:eastAsia="仿宋_GB2312"/>
          <w:sz w:val="32"/>
          <w:szCs w:val="32"/>
        </w:rPr>
        <w:t>9-17位</w:t>
      </w:r>
      <w:r>
        <w:rPr>
          <w:rFonts w:ascii="Times New Roman" w:hAnsi="仿宋_GB2312" w:eastAsia="仿宋_GB2312"/>
          <w:sz w:val="32"/>
          <w:szCs w:val="32"/>
        </w:rPr>
        <w:t>，输入时不分大小写，用户口令不分大小写，不能为空，长度至少六位（数字，字符，符号混合），初始密码是</w:t>
      </w:r>
      <w:r>
        <w:rPr>
          <w:rFonts w:ascii="Times New Roman" w:hAnsi="Times New Roman" w:eastAsia="仿宋_GB2312"/>
          <w:sz w:val="32"/>
          <w:szCs w:val="32"/>
        </w:rPr>
        <w:t>rz+123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spacing w:line="440" w:lineRule="exact"/>
        <w:ind w:firstLine="606" w:firstLineChars="20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用户输入用户编码、用户口令及验证号码后，直接点击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登录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即可登陆到系统中，如下图。</w:t>
      </w:r>
    </w:p>
    <w:p>
      <w:pPr>
        <w:ind w:left="37" w:leftChars="-149" w:hanging="324" w:hangingChars="107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drawing>
          <wp:inline distT="0" distB="0" distL="114300" distR="114300">
            <wp:extent cx="6870065" cy="3470275"/>
            <wp:effectExtent l="19050" t="19050" r="25536" b="15847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23965"/>
                    <a:stretch>
                      <a:fillRect/>
                    </a:stretch>
                  </pic:blipFill>
                  <pic:spPr>
                    <a:xfrm>
                      <a:off x="0" y="0"/>
                      <a:ext cx="6869508" cy="346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图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登陆后</w:t>
      </w:r>
      <w:r>
        <w:rPr>
          <w:rFonts w:ascii="Times New Roman" w:hAnsi="仿宋_GB2312" w:eastAsia="仿宋_GB2312"/>
          <w:sz w:val="32"/>
          <w:szCs w:val="32"/>
        </w:rPr>
        <w:t>主界面</w:t>
      </w:r>
    </w:p>
    <w:p>
      <w:pPr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（1）</w:t>
      </w:r>
      <w:r>
        <w:rPr>
          <w:rFonts w:ascii="Times New Roman" w:hAnsi="仿宋_GB2312" w:eastAsia="仿宋_GB2312"/>
          <w:sz w:val="32"/>
          <w:szCs w:val="32"/>
        </w:rPr>
        <w:t>报表列表</w:t>
      </w:r>
    </w:p>
    <w:p>
      <w:pPr>
        <w:widowControl/>
        <w:ind w:firstLine="594" w:firstLineChars="196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用户登陆后报表填报窗口中默认显示本期需要填报的报表，如图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ind w:left="-114" w:leftChars="-221" w:hanging="312" w:hangingChars="103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7120890" cy="861060"/>
            <wp:effectExtent l="19050" t="19050" r="22528" b="14868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r="33268"/>
                    <a:stretch>
                      <a:fillRect/>
                    </a:stretch>
                  </pic:blipFill>
                  <pic:spPr>
                    <a:xfrm>
                      <a:off x="0" y="0"/>
                      <a:ext cx="7125107" cy="861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图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ascii="Times New Roman" w:hAnsi="仿宋_GB2312" w:eastAsia="仿宋_GB2312"/>
          <w:sz w:val="32"/>
          <w:szCs w:val="32"/>
        </w:rPr>
        <w:t>报表选择界面</w:t>
      </w:r>
    </w:p>
    <w:p>
      <w:pPr>
        <w:ind w:firstLine="655" w:firstLineChars="216"/>
        <w:rPr>
          <w:rFonts w:ascii="Times New Roman" w:hAnsi="Times New Roman" w:eastAsia="仿宋_GB2312"/>
          <w:sz w:val="32"/>
          <w:szCs w:val="32"/>
        </w:rPr>
      </w:pPr>
      <w:bookmarkStart w:id="0" w:name="_Toc335038114"/>
      <w:r>
        <w:rPr>
          <w:rFonts w:ascii="Times New Roman" w:hAnsi="仿宋_GB2312" w:eastAsia="仿宋_GB2312"/>
          <w:sz w:val="32"/>
          <w:szCs w:val="32"/>
        </w:rPr>
        <w:t>注：各表均有自己的填报期限，在期限内可以填报报表，超过期限只能查询数据。如果要求延迟，则需要联系综合管理员对本表进行延迟。用户根据报表审核状态对报表进行填报、查询。</w:t>
      </w:r>
    </w:p>
    <w:bookmarkEnd w:id="0"/>
    <w:p>
      <w:pPr>
        <w:spacing w:line="360" w:lineRule="auto"/>
        <w:ind w:left="42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hAnsi="仿宋_GB2312" w:eastAsia="仿宋_GB2312"/>
          <w:sz w:val="32"/>
          <w:szCs w:val="32"/>
        </w:rPr>
        <w:t>）报表填报</w:t>
      </w:r>
    </w:p>
    <w:p>
      <w:pPr>
        <w:widowControl/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以</w:t>
      </w:r>
      <w:r>
        <w:rPr>
          <w:rFonts w:ascii="Times New Roman" w:hAnsi="Times New Roman" w:eastAsia="仿宋_GB2312"/>
          <w:sz w:val="32"/>
          <w:szCs w:val="32"/>
        </w:rPr>
        <w:t>107-1</w:t>
      </w:r>
      <w:r>
        <w:rPr>
          <w:rFonts w:ascii="Times New Roman" w:hAnsi="仿宋_GB2312" w:eastAsia="仿宋_GB2312"/>
          <w:sz w:val="32"/>
          <w:szCs w:val="32"/>
        </w:rPr>
        <w:t>表为例，点击</w:t>
      </w:r>
      <w:r>
        <w:rPr>
          <w:rFonts w:ascii="Times New Roman" w:hAnsi="Times New Roman" w:eastAsia="仿宋_GB2312"/>
          <w:sz w:val="32"/>
          <w:szCs w:val="32"/>
        </w:rPr>
        <w:t>“107-1</w:t>
      </w:r>
      <w:r>
        <w:rPr>
          <w:rFonts w:ascii="Times New Roman" w:hAnsi="仿宋_GB2312" w:eastAsia="仿宋_GB2312"/>
          <w:sz w:val="32"/>
          <w:szCs w:val="32"/>
        </w:rPr>
        <w:t>企业研发项目情况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后的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填报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进入到报表填报界面，如图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ascii="Times New Roman" w:hAnsi="仿宋_GB2312" w:eastAsia="仿宋_GB2312"/>
          <w:sz w:val="32"/>
          <w:szCs w:val="32"/>
        </w:rPr>
        <w:t>所示。</w:t>
      </w:r>
    </w:p>
    <w:p>
      <w:pPr>
        <w:widowControl/>
        <w:ind w:left="-23" w:leftChars="-12" w:firstLine="21" w:firstLineChars="7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904865" cy="3888105"/>
            <wp:effectExtent l="19050" t="19050" r="19505" b="17062"/>
            <wp:docPr id="2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r="26212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5913293" cy="38936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图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4 </w:t>
      </w:r>
      <w:r>
        <w:rPr>
          <w:rFonts w:ascii="Times New Roman" w:hAnsi="仿宋_GB2312" w:eastAsia="仿宋_GB2312"/>
          <w:kern w:val="0"/>
          <w:sz w:val="32"/>
          <w:szCs w:val="32"/>
        </w:rPr>
        <w:t>报表填报界面</w:t>
      </w:r>
    </w:p>
    <w:p>
      <w:pPr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对报表单元格里加入数据，黄色的单元格是下拉选择，对数据进行填报完成后，点击保存校验后，若提示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数据保存成功！但出现审核错误，请修改！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，点击确定后，报表下方会出现相关的审核错误，点击审核信息中式值，系统会自动在报表相关数据单元格进行定位，此时可进行数据的修改调整，如有核实性审核，请填写解释原因。如图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ascii="Times New Roman" w:hAnsi="仿宋_GB2312" w:eastAsia="仿宋_GB2312"/>
          <w:sz w:val="32"/>
          <w:szCs w:val="32"/>
        </w:rPr>
        <w:t>所示</w:t>
      </w:r>
      <w:r>
        <w:rPr>
          <w:rFonts w:hint="eastAsia" w:ascii="Times New Roman" w:hAnsi="仿宋_GB2312" w:eastAsia="仿宋_GB2312"/>
          <w:sz w:val="32"/>
          <w:szCs w:val="32"/>
        </w:rPr>
        <w:t>。</w:t>
      </w:r>
    </w:p>
    <w:p>
      <w:pPr>
        <w:widowControl/>
        <w:ind w:left="-6" w:leftChars="-148" w:hanging="279" w:hangingChars="92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6887845" cy="2440940"/>
            <wp:effectExtent l="19050" t="19050" r="26974" b="15992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r="4723" b="-49"/>
                    <a:stretch>
                      <a:fillRect/>
                    </a:stretch>
                  </pic:blipFill>
                  <pic:spPr>
                    <a:xfrm>
                      <a:off x="0" y="0"/>
                      <a:ext cx="6900055" cy="24456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图</w:t>
      </w: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ascii="Times New Roman" w:hAnsi="仿宋_GB2312" w:eastAsia="仿宋_GB2312"/>
          <w:kern w:val="0"/>
          <w:sz w:val="32"/>
          <w:szCs w:val="32"/>
        </w:rPr>
        <w:t>保存校验审核页面</w:t>
      </w:r>
    </w:p>
    <w:p>
      <w:pPr>
        <w:spacing w:line="360" w:lineRule="auto"/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ascii="Times New Roman" w:hAnsi="仿宋_GB2312" w:eastAsia="仿宋_GB2312"/>
          <w:sz w:val="32"/>
          <w:szCs w:val="32"/>
        </w:rPr>
        <w:t>）保存校验：</w:t>
      </w:r>
    </w:p>
    <w:p>
      <w:pPr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点击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保存校验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之后，系统会根据后台的计算公式和审核公式先计算后审核。</w:t>
      </w:r>
    </w:p>
    <w:p>
      <w:pPr>
        <w:spacing w:line="360" w:lineRule="auto"/>
        <w:ind w:firstLine="594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ascii="Times New Roman" w:hAnsi="仿宋_GB2312" w:eastAsia="仿宋_GB2312"/>
          <w:sz w:val="32"/>
          <w:szCs w:val="32"/>
        </w:rPr>
        <w:t>）报表导出：</w:t>
      </w:r>
    </w:p>
    <w:p>
      <w:pPr>
        <w:widowControl/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需要报表导出的可在功能菜单中点击导出</w:t>
      </w:r>
      <w:r>
        <w:rPr>
          <w:rFonts w:ascii="Times New Roman" w:hAnsi="Times New Roman" w:eastAsia="仿宋_GB2312"/>
          <w:sz w:val="32"/>
          <w:szCs w:val="32"/>
        </w:rPr>
        <w:t>EXCEL</w:t>
      </w:r>
      <w:r>
        <w:rPr>
          <w:rFonts w:ascii="Times New Roman" w:hAnsi="仿宋_GB2312" w:eastAsia="仿宋_GB2312"/>
          <w:sz w:val="32"/>
          <w:szCs w:val="32"/>
        </w:rPr>
        <w:t>文件进行导出，如图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widowControl/>
        <w:ind w:left="6" w:leftChars="-148" w:hanging="291" w:hangingChars="96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6903085" cy="2294255"/>
            <wp:effectExtent l="19050" t="19050" r="12065" b="10270"/>
            <wp:docPr id="2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b="29404"/>
                    <a:stretch>
                      <a:fillRect/>
                    </a:stretch>
                  </pic:blipFill>
                  <pic:spPr>
                    <a:xfrm>
                      <a:off x="0" y="0"/>
                      <a:ext cx="6903085" cy="2294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2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图</w:t>
      </w:r>
      <w:r>
        <w:rPr>
          <w:rFonts w:ascii="Times New Roman" w:hAnsi="Times New Roman" w:eastAsia="仿宋_GB2312"/>
          <w:kern w:val="0"/>
          <w:sz w:val="32"/>
          <w:szCs w:val="32"/>
        </w:rPr>
        <w:t>6 EXCEL</w:t>
      </w:r>
      <w:r>
        <w:rPr>
          <w:rFonts w:ascii="Times New Roman" w:hAnsi="仿宋_GB2312" w:eastAsia="仿宋_GB2312"/>
          <w:kern w:val="0"/>
          <w:sz w:val="32"/>
          <w:szCs w:val="32"/>
        </w:rPr>
        <w:t>导出页面</w:t>
      </w:r>
    </w:p>
    <w:p>
      <w:pPr>
        <w:ind w:firstLine="594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ascii="Times New Roman" w:hAnsi="仿宋_GB2312" w:eastAsia="仿宋_GB2312"/>
          <w:sz w:val="32"/>
          <w:szCs w:val="32"/>
        </w:rPr>
        <w:t>）大量项目数据加载：</w:t>
      </w:r>
    </w:p>
    <w:p>
      <w:pPr>
        <w:spacing w:line="440" w:lineRule="exact"/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如果企业该季度需要填报的项目数据过大，一条条加太过麻烦，可以先将</w:t>
      </w:r>
      <w:r>
        <w:rPr>
          <w:rFonts w:ascii="Times New Roman" w:hAnsi="Times New Roman" w:eastAsia="仿宋_GB2312"/>
          <w:sz w:val="32"/>
          <w:szCs w:val="32"/>
        </w:rPr>
        <w:t>107-1</w:t>
      </w:r>
      <w:r>
        <w:rPr>
          <w:rFonts w:ascii="Times New Roman" w:hAnsi="仿宋_GB2312" w:eastAsia="仿宋_GB2312"/>
          <w:sz w:val="32"/>
          <w:szCs w:val="32"/>
        </w:rPr>
        <w:t>表导出</w:t>
      </w:r>
      <w:r>
        <w:rPr>
          <w:rFonts w:ascii="Times New Roman" w:hAnsi="Times New Roman" w:eastAsia="仿宋_GB2312"/>
          <w:sz w:val="32"/>
          <w:szCs w:val="32"/>
        </w:rPr>
        <w:t>Excel</w:t>
      </w:r>
      <w:r>
        <w:rPr>
          <w:rFonts w:ascii="Times New Roman" w:hAnsi="仿宋_GB2312" w:eastAsia="仿宋_GB2312"/>
          <w:sz w:val="32"/>
          <w:szCs w:val="32"/>
        </w:rPr>
        <w:t>，在</w:t>
      </w:r>
      <w:r>
        <w:rPr>
          <w:rFonts w:ascii="Times New Roman" w:hAnsi="Times New Roman" w:eastAsia="仿宋_GB2312"/>
          <w:sz w:val="32"/>
          <w:szCs w:val="32"/>
        </w:rPr>
        <w:t>Excel</w:t>
      </w:r>
      <w:r>
        <w:rPr>
          <w:rFonts w:ascii="Times New Roman" w:hAnsi="仿宋_GB2312" w:eastAsia="仿宋_GB2312"/>
          <w:sz w:val="32"/>
          <w:szCs w:val="32"/>
        </w:rPr>
        <w:t>里按照格式将数据整理好后，在当前台账表界面点击鼠标右键，选择尾增行，如图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Times New Roman" w:hAnsi="仿宋_GB2312" w:eastAsia="仿宋_GB2312"/>
          <w:sz w:val="32"/>
          <w:szCs w:val="32"/>
        </w:rPr>
        <w:t>，选择增加的行数，最多一次增加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ascii="Times New Roman" w:hAnsi="仿宋_GB2312" w:eastAsia="仿宋_GB2312"/>
          <w:sz w:val="32"/>
          <w:szCs w:val="32"/>
        </w:rPr>
        <w:t>行，然后将</w:t>
      </w:r>
      <w:r>
        <w:rPr>
          <w:rFonts w:ascii="Times New Roman" w:hAnsi="Times New Roman" w:eastAsia="仿宋_GB2312"/>
          <w:sz w:val="32"/>
          <w:szCs w:val="32"/>
        </w:rPr>
        <w:t>Excel</w:t>
      </w:r>
      <w:r>
        <w:rPr>
          <w:rFonts w:ascii="Times New Roman" w:hAnsi="仿宋_GB2312" w:eastAsia="仿宋_GB2312"/>
          <w:sz w:val="32"/>
          <w:szCs w:val="32"/>
        </w:rPr>
        <w:t>里整理的数据通过</w:t>
      </w:r>
      <w:r>
        <w:rPr>
          <w:rFonts w:ascii="Times New Roman" w:hAnsi="Times New Roman" w:eastAsia="仿宋_GB2312"/>
          <w:sz w:val="32"/>
          <w:szCs w:val="32"/>
        </w:rPr>
        <w:t>ctrl+c</w:t>
      </w:r>
      <w:r>
        <w:rPr>
          <w:rFonts w:ascii="Times New Roman" w:hAnsi="仿宋_GB2312" w:eastAsia="仿宋_GB2312"/>
          <w:sz w:val="32"/>
          <w:szCs w:val="32"/>
        </w:rPr>
        <w:t>复制，再在表里通过</w:t>
      </w:r>
      <w:r>
        <w:rPr>
          <w:rFonts w:ascii="Times New Roman" w:hAnsi="Times New Roman" w:eastAsia="仿宋_GB2312"/>
          <w:sz w:val="32"/>
          <w:szCs w:val="32"/>
        </w:rPr>
        <w:t>ctrl+v</w:t>
      </w:r>
      <w:r>
        <w:rPr>
          <w:rFonts w:ascii="Times New Roman" w:hAnsi="仿宋_GB2312" w:eastAsia="仿宋_GB2312"/>
          <w:sz w:val="32"/>
          <w:szCs w:val="32"/>
        </w:rPr>
        <w:t>黏贴，数据即可加入台账表，点击保存校验。</w:t>
      </w:r>
    </w:p>
    <w:p>
      <w:pPr>
        <w:ind w:left="-5" w:leftChars="-221" w:hanging="421" w:hangingChars="139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6929120" cy="3253740"/>
            <wp:effectExtent l="19050" t="19050" r="24130" b="22683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b="6781"/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32539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2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图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7 </w:t>
      </w:r>
      <w:r>
        <w:rPr>
          <w:rFonts w:ascii="Times New Roman" w:hAnsi="仿宋_GB2312" w:eastAsia="仿宋_GB2312"/>
          <w:kern w:val="0"/>
          <w:sz w:val="32"/>
          <w:szCs w:val="32"/>
        </w:rPr>
        <w:t>右击新增行数</w:t>
      </w:r>
    </w:p>
    <w:p>
      <w:pPr>
        <w:spacing w:line="360" w:lineRule="auto"/>
        <w:ind w:firstLine="594" w:firstLineChars="196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ascii="Times New Roman" w:hAnsi="仿宋_GB2312" w:eastAsia="仿宋_GB2312"/>
          <w:sz w:val="32"/>
          <w:szCs w:val="32"/>
        </w:rPr>
        <w:t>）填报完成：</w:t>
      </w:r>
    </w:p>
    <w:p>
      <w:pPr>
        <w:ind w:left="84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 w:val="32"/>
          <w:szCs w:val="32"/>
        </w:rPr>
        <w:t>各报表的完成进度都达到完成即填报工作完成。</w:t>
      </w:r>
    </w:p>
    <w:p>
      <w:pPr>
        <w:ind w:firstLine="606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（二）统计联网直报平台填报步骤</w:t>
      </w:r>
    </w:p>
    <w:p>
      <w:pPr>
        <w:ind w:firstLine="606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在IE地址栏输入</w:t>
      </w:r>
      <w:r>
        <w:fldChar w:fldCharType="begin"/>
      </w:r>
      <w:r>
        <w:instrText xml:space="preserve"> HYPERLINK "http://zb.stats-sd.gov.cn/dr/queryLoginInfo.do" </w:instrText>
      </w:r>
      <w:r>
        <w:fldChar w:fldCharType="separate"/>
      </w:r>
      <w:r>
        <w:rPr>
          <w:rFonts w:ascii="Times New Roman" w:hAnsi="Times New Roman"/>
          <w:sz w:val="32"/>
          <w:szCs w:val="32"/>
        </w:rPr>
        <w:t>http://zb.stats-sd.gov.cn/dr/queryLoginInfo.do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 w:eastAsia="仿宋_GB2312"/>
          <w:bCs/>
          <w:sz w:val="32"/>
          <w:szCs w:val="32"/>
        </w:rPr>
        <w:t>进入登录界面，登录界面如下：</w:t>
      </w:r>
    </w:p>
    <w:p>
      <w:pPr>
        <w:topLinePunct/>
        <w:snapToGrid w:val="0"/>
        <w:spacing w:line="33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drawing>
          <wp:inline distT="0" distB="0" distL="0" distR="0">
            <wp:extent cx="3790950" cy="3092450"/>
            <wp:effectExtent l="19050" t="0" r="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491" cy="30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opLinePunct/>
        <w:snapToGrid w:val="0"/>
        <w:spacing w:line="33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图8 登录界面</w:t>
      </w:r>
    </w:p>
    <w:p>
      <w:pPr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企业用户</w:t>
      </w:r>
      <w:r>
        <w:rPr>
          <w:rFonts w:ascii="Times New Roman" w:hAnsi="Times New Roman" w:eastAsia="仿宋_GB2312"/>
          <w:b/>
          <w:sz w:val="32"/>
          <w:szCs w:val="32"/>
        </w:rPr>
        <w:t>登录的用户名和初始密码</w:t>
      </w:r>
      <w:r>
        <w:rPr>
          <w:rFonts w:ascii="Times New Roman" w:hAnsi="Times New Roman" w:eastAsia="仿宋_GB2312"/>
          <w:sz w:val="32"/>
          <w:szCs w:val="32"/>
        </w:rPr>
        <w:t>为组织机构代码。若企业修改密码后不慎忘记，请及时电话联系统计部门重置密码。</w:t>
      </w:r>
    </w:p>
    <w:p>
      <w:pPr>
        <w:ind w:firstLine="606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注：如果浏览器没有下载过证书，首次登录，点击登录界面的申请证书，下载证书。证书的下载、安装及废止、重装详见登陆界面的操作手册。</w:t>
      </w:r>
    </w:p>
    <w:p>
      <w:pPr>
        <w:pStyle w:val="2"/>
        <w:keepNext w:val="0"/>
        <w:keepLines w:val="0"/>
        <w:tabs>
          <w:tab w:val="clear" w:pos="1560"/>
        </w:tabs>
        <w:spacing w:line="240" w:lineRule="auto"/>
        <w:ind w:left="0" w:firstLine="606" w:firstLineChars="200"/>
        <w:rPr>
          <w:rFonts w:ascii="Times New Roman" w:eastAsia="仿宋_GB2312" w:cs="Times New Roman"/>
          <w:sz w:val="32"/>
          <w:szCs w:val="32"/>
        </w:rPr>
      </w:pPr>
      <w:bookmarkStart w:id="1" w:name="_Toc374472536"/>
      <w:bookmarkStart w:id="2" w:name="_Toc375292325"/>
      <w:bookmarkStart w:id="3" w:name="_Toc375291974"/>
      <w:r>
        <w:rPr>
          <w:rFonts w:ascii="Times New Roman" w:eastAsia="仿宋_GB2312" w:cs="Times New Roman"/>
          <w:sz w:val="32"/>
          <w:szCs w:val="32"/>
        </w:rPr>
        <w:t>（1）报表报送</w:t>
      </w:r>
      <w:bookmarkEnd w:id="1"/>
      <w:bookmarkEnd w:id="2"/>
      <w:bookmarkEnd w:id="3"/>
    </w:p>
    <w:p>
      <w:pPr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登录联网直报平台后，点击上方的“</w:t>
      </w:r>
      <w:r>
        <w:rPr>
          <w:rFonts w:ascii="Times New Roman" w:hAnsi="Times New Roman" w:eastAsia="仿宋_GB2312"/>
          <w:b/>
          <w:sz w:val="32"/>
          <w:szCs w:val="32"/>
        </w:rPr>
        <w:t>报表报送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链接</w:t>
      </w:r>
      <w:r>
        <w:rPr>
          <w:rFonts w:ascii="Times New Roman" w:hAnsi="Times New Roman" w:eastAsia="仿宋_GB2312"/>
          <w:sz w:val="32"/>
          <w:szCs w:val="32"/>
        </w:rPr>
        <w:t>可看到所</w:t>
      </w:r>
      <w:r>
        <w:rPr>
          <w:rFonts w:hint="eastAsia" w:ascii="Times New Roman" w:hAnsi="Times New Roman" w:eastAsia="仿宋_GB2312"/>
          <w:sz w:val="32"/>
          <w:szCs w:val="32"/>
        </w:rPr>
        <w:t>需</w:t>
      </w:r>
      <w:r>
        <w:rPr>
          <w:rFonts w:ascii="Times New Roman" w:hAnsi="Times New Roman" w:eastAsia="仿宋_GB2312"/>
          <w:sz w:val="32"/>
          <w:szCs w:val="32"/>
        </w:rPr>
        <w:t>填报的报表107-1（企业研发项目情况）及107-2（企业研发活动及相关情况），见下图：</w:t>
      </w:r>
    </w:p>
    <w:p>
      <w:pPr>
        <w:snapToGrid w:val="0"/>
        <w:spacing w:beforeLines="50" w:line="336" w:lineRule="auto"/>
        <w:ind w:left="164" w:leftChars="-74" w:hanging="306" w:hangingChars="10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6619875" cy="1866900"/>
            <wp:effectExtent l="19050" t="0" r="9111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685"/>
                    <a:stretch>
                      <a:fillRect/>
                    </a:stretch>
                  </pic:blipFill>
                  <pic:spPr>
                    <a:xfrm>
                      <a:off x="0" y="0"/>
                      <a:ext cx="6623680" cy="186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Lines="50" w:line="33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图9登录后主界面</w:t>
      </w:r>
    </w:p>
    <w:p>
      <w:pPr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表107-1为企业填报项目情况汇总表，“报送与验收状态”列对应的“未填报”</w:t>
      </w:r>
      <w:r>
        <w:rPr>
          <w:rFonts w:hint="eastAsia" w:ascii="Times New Roman" w:hAnsi="Times New Roman" w:eastAsia="仿宋_GB2312"/>
          <w:sz w:val="32"/>
          <w:szCs w:val="32"/>
        </w:rPr>
        <w:t>链接</w:t>
      </w:r>
      <w:r>
        <w:rPr>
          <w:rFonts w:ascii="Times New Roman" w:hAnsi="Times New Roman" w:eastAsia="仿宋_GB2312"/>
          <w:sz w:val="32"/>
          <w:szCs w:val="32"/>
        </w:rPr>
        <w:t>，即可进行企业研发项目情况填报</w:t>
      </w:r>
      <w:r>
        <w:rPr>
          <w:rFonts w:hint="eastAsia" w:ascii="Times New Roman" w:hAnsi="Times New Roman" w:eastAsia="仿宋_GB2312"/>
          <w:sz w:val="32"/>
          <w:szCs w:val="32"/>
        </w:rPr>
        <w:t>，如图10所示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left="-283" w:leftChars="-147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6611620" cy="4234815"/>
            <wp:effectExtent l="19050" t="19050" r="17670" b="13253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33293" b="2361"/>
                    <a:stretch>
                      <a:fillRect/>
                    </a:stretch>
                  </pic:blipFill>
                  <pic:spPr>
                    <a:xfrm>
                      <a:off x="0" y="0"/>
                      <a:ext cx="6621100" cy="42408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3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图10 报表107-1填报界面</w:t>
      </w:r>
    </w:p>
    <w:p>
      <w:pPr>
        <w:spacing w:afterLines="50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点击表107-2报表对应的“报送与验收状态”列对应的“未填报”</w:t>
      </w:r>
      <w:r>
        <w:rPr>
          <w:rFonts w:hint="eastAsia" w:ascii="Times New Roman" w:hAnsi="Times New Roman" w:eastAsia="仿宋_GB2312"/>
          <w:sz w:val="32"/>
          <w:szCs w:val="32"/>
        </w:rPr>
        <w:t>链接</w:t>
      </w:r>
      <w:r>
        <w:rPr>
          <w:rFonts w:ascii="Times New Roman" w:hAnsi="Times New Roman" w:eastAsia="仿宋_GB2312"/>
          <w:sz w:val="32"/>
          <w:szCs w:val="32"/>
        </w:rPr>
        <w:t>，打开报表报送页面，进行表107-2填报，如下图：</w:t>
      </w:r>
    </w:p>
    <w:p>
      <w:pPr>
        <w:snapToGrid w:val="0"/>
        <w:spacing w:line="33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drawing>
          <wp:inline distT="0" distB="0" distL="0" distR="0">
            <wp:extent cx="5729605" cy="5549900"/>
            <wp:effectExtent l="19050" t="0" r="4307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137" r="27285"/>
                    <a:stretch>
                      <a:fillRect/>
                    </a:stretch>
                  </pic:blipFill>
                  <pic:spPr>
                    <a:xfrm>
                      <a:off x="0" y="0"/>
                      <a:ext cx="5733876" cy="555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3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图11 报表107-2填报界面</w:t>
      </w:r>
    </w:p>
    <w:p>
      <w:pPr>
        <w:pStyle w:val="2"/>
        <w:tabs>
          <w:tab w:val="clear" w:pos="1560"/>
        </w:tabs>
        <w:snapToGrid w:val="0"/>
        <w:spacing w:line="240" w:lineRule="auto"/>
        <w:ind w:left="0" w:firstLine="606" w:firstLineChars="200"/>
        <w:rPr>
          <w:rFonts w:ascii="Times New Roman" w:eastAsia="仿宋_GB2312" w:cs="Times New Roman"/>
          <w:sz w:val="32"/>
          <w:szCs w:val="32"/>
        </w:rPr>
      </w:pPr>
      <w:bookmarkStart w:id="4" w:name="_Toc374472537"/>
      <w:bookmarkStart w:id="5" w:name="_Toc375292326"/>
      <w:bookmarkStart w:id="6" w:name="_Toc375291975"/>
      <w:r>
        <w:rPr>
          <w:rFonts w:ascii="Times New Roman" w:eastAsia="仿宋_GB2312" w:cs="Times New Roman"/>
          <w:sz w:val="32"/>
          <w:szCs w:val="32"/>
        </w:rPr>
        <w:t>（2）审核功能</w:t>
      </w:r>
      <w:bookmarkEnd w:id="4"/>
      <w:bookmarkEnd w:id="5"/>
      <w:bookmarkEnd w:id="6"/>
    </w:p>
    <w:p>
      <w:pPr>
        <w:snapToGrid w:val="0"/>
        <w:spacing w:afterLines="50" w:line="520" w:lineRule="exact"/>
        <w:ind w:firstLine="594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录入报表信息后，点击报表录入界面下方的“审核”按钮来对已填数据进行审核规则的检验。如果有审核关系未通过，则会在屏幕弹出窗口显示错误列表。用户可以通过点击审核结果里的相应“审核错误”蓝色字体连接，来查看涉及的指标位置。</w:t>
      </w:r>
    </w:p>
    <w:p>
      <w:pPr>
        <w:snapToGrid w:val="0"/>
        <w:spacing w:line="336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6247765" cy="2759075"/>
            <wp:effectExtent l="19050" t="0" r="396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852" cy="275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36" w:lineRule="auto"/>
        <w:ind w:firstLine="594" w:firstLineChars="196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图12审核界面</w:t>
      </w:r>
    </w:p>
    <w:p>
      <w:pPr>
        <w:snapToGrid w:val="0"/>
        <w:spacing w:line="400" w:lineRule="exact"/>
        <w:ind w:firstLine="606" w:firstLineChars="2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注：（A类和B类审核为强制性的，用户必须修改数据正确才能上报，C类审核为核实行审核，可以填写错误说明方可上报。）</w:t>
      </w:r>
    </w:p>
    <w:p>
      <w:pPr>
        <w:snapToGrid w:val="0"/>
        <w:spacing w:beforeLines="50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bookmarkStart w:id="7" w:name="_Toc367270282"/>
      <w:bookmarkStart w:id="8" w:name="_Toc367270333"/>
      <w:bookmarkStart w:id="9" w:name="_Toc374472538"/>
      <w:bookmarkStart w:id="10" w:name="_Toc375291976"/>
      <w:bookmarkStart w:id="11" w:name="_Toc375292327"/>
      <w:r>
        <w:rPr>
          <w:rFonts w:ascii="Times New Roman" w:hAnsi="Times New Roman" w:eastAsia="仿宋_GB2312"/>
          <w:sz w:val="32"/>
          <w:szCs w:val="32"/>
        </w:rPr>
        <w:t>（3）暂存</w:t>
      </w:r>
      <w:bookmarkEnd w:id="7"/>
      <w:bookmarkEnd w:id="8"/>
      <w:bookmarkEnd w:id="9"/>
      <w:bookmarkEnd w:id="10"/>
      <w:bookmarkEnd w:id="11"/>
    </w:p>
    <w:p>
      <w:pPr>
        <w:snapToGrid w:val="0"/>
        <w:spacing w:line="520" w:lineRule="exact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用户可以通过点击报表页面下方的“暂存”按钮（注：没上报过的报表才显示“暂存”按钮）将当前填报数据暂存，暂不上报。下次进入录入界面后会自动恢复上一次暂存的内容，不必重新进行填写。暂存时不涉及审核关系。</w:t>
      </w:r>
    </w:p>
    <w:p>
      <w:pPr>
        <w:snapToGrid w:val="0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bookmarkStart w:id="12" w:name="_Toc375291977"/>
      <w:bookmarkStart w:id="13" w:name="_Toc374472539"/>
      <w:bookmarkStart w:id="14" w:name="_Toc375292328"/>
      <w:r>
        <w:rPr>
          <w:rFonts w:ascii="Times New Roman" w:hAnsi="Times New Roman" w:eastAsia="仿宋_GB2312"/>
          <w:sz w:val="32"/>
          <w:szCs w:val="32"/>
        </w:rPr>
        <w:t>（4）上报</w:t>
      </w:r>
      <w:bookmarkEnd w:id="12"/>
      <w:bookmarkEnd w:id="13"/>
      <w:bookmarkEnd w:id="14"/>
    </w:p>
    <w:p>
      <w:pPr>
        <w:snapToGrid w:val="0"/>
        <w:spacing w:line="520" w:lineRule="exact"/>
        <w:ind w:firstLine="60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用户填写完数据后，点击“上报”按钮，如果没有审核错误则会提示你上报数据成功（在上报期内，用户是可以修改数据，过了上报期就不可以修改了）。</w:t>
      </w:r>
    </w:p>
    <w:p>
      <w:pPr>
        <w:numPr>
          <w:ilvl w:val="0"/>
          <w:numId w:val="1"/>
        </w:numPr>
        <w:ind w:firstLine="594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联系电话</w:t>
      </w:r>
    </w:p>
    <w:p>
      <w:pPr>
        <w:ind w:firstLine="1200" w:firstLineChars="396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市</w:t>
      </w:r>
      <w:r>
        <w:rPr>
          <w:rFonts w:ascii="Times New Roman" w:hAnsi="Times New Roman" w:eastAsia="仿宋_GB2312"/>
          <w:bCs/>
          <w:sz w:val="32"/>
          <w:szCs w:val="32"/>
        </w:rPr>
        <w:t>统计局：</w:t>
      </w:r>
      <w:r>
        <w:rPr>
          <w:rFonts w:hint="eastAsia" w:ascii="Times New Roman" w:hAnsi="Times New Roman" w:eastAsia="仿宋_GB2312"/>
          <w:bCs/>
          <w:sz w:val="32"/>
          <w:szCs w:val="32"/>
        </w:rPr>
        <w:t>张琳琳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市</w:t>
      </w:r>
      <w:r>
        <w:rPr>
          <w:rFonts w:ascii="Times New Roman" w:hAnsi="Times New Roman" w:eastAsia="仿宋_GB2312"/>
          <w:bCs/>
          <w:sz w:val="32"/>
          <w:szCs w:val="32"/>
        </w:rPr>
        <w:t>科技局：</w:t>
      </w:r>
      <w:r>
        <w:rPr>
          <w:rFonts w:hint="eastAsia" w:ascii="Times New Roman" w:hAnsi="Times New Roman" w:eastAsia="仿宋_GB2312"/>
          <w:bCs/>
          <w:sz w:val="32"/>
          <w:szCs w:val="32"/>
        </w:rPr>
        <w:t>蒋立强  朱作鑫</w:t>
      </w:r>
    </w:p>
    <w:p>
      <w:pPr>
        <w:ind w:firstLine="1200" w:firstLineChars="3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bCs/>
          <w:sz w:val="32"/>
          <w:szCs w:val="32"/>
        </w:rPr>
        <w:t>2186088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bCs/>
          <w:sz w:val="32"/>
          <w:szCs w:val="32"/>
        </w:rPr>
        <w:t>8778036</w:t>
      </w:r>
    </w:p>
    <w:p>
      <w:pPr>
        <w:ind w:firstLine="1200" w:firstLineChars="396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区</w:t>
      </w:r>
      <w:r>
        <w:rPr>
          <w:rFonts w:ascii="Times New Roman" w:hAnsi="Times New Roman" w:eastAsia="仿宋_GB2312"/>
          <w:bCs/>
          <w:sz w:val="32"/>
          <w:szCs w:val="32"/>
        </w:rPr>
        <w:t>统计局：</w:t>
      </w:r>
      <w:r>
        <w:rPr>
          <w:rFonts w:hint="eastAsia" w:ascii="Times New Roman" w:hAnsi="Times New Roman" w:eastAsia="仿宋_GB2312"/>
          <w:bCs/>
          <w:sz w:val="32"/>
          <w:szCs w:val="32"/>
        </w:rPr>
        <w:t>曹  煜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区</w:t>
      </w:r>
      <w:r>
        <w:rPr>
          <w:rFonts w:ascii="Times New Roman" w:hAnsi="Times New Roman" w:eastAsia="仿宋_GB2312"/>
          <w:bCs/>
          <w:sz w:val="32"/>
          <w:szCs w:val="32"/>
        </w:rPr>
        <w:t>科技局：</w:t>
      </w:r>
      <w:r>
        <w:rPr>
          <w:rFonts w:hint="eastAsia" w:ascii="Times New Roman" w:hAnsi="Times New Roman" w:eastAsia="仿宋_GB2312"/>
          <w:bCs/>
          <w:sz w:val="32"/>
          <w:szCs w:val="32"/>
        </w:rPr>
        <w:t>张  林</w:t>
      </w:r>
    </w:p>
    <w:p>
      <w:pPr>
        <w:ind w:firstLine="1200" w:firstLineChars="396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联系电话：2</w:t>
      </w:r>
      <w:r>
        <w:rPr>
          <w:rFonts w:hint="eastAsia" w:ascii="Times New Roman" w:hAnsi="Times New Roman" w:eastAsia="仿宋_GB2312"/>
          <w:bCs/>
          <w:sz w:val="32"/>
          <w:szCs w:val="32"/>
        </w:rPr>
        <w:t>627080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联系电话：</w:t>
      </w:r>
      <w:r>
        <w:rPr>
          <w:rFonts w:hint="eastAsia" w:ascii="Times New Roman" w:hAnsi="Times New Roman" w:eastAsia="仿宋_GB2312"/>
          <w:bCs/>
          <w:sz w:val="32"/>
          <w:szCs w:val="32"/>
        </w:rPr>
        <w:t>2618668</w:t>
      </w:r>
    </w:p>
    <w:p>
      <w:pPr>
        <w:ind w:firstLine="566" w:firstLineChars="200"/>
        <w:rPr>
          <w:rFonts w:ascii="Times New Roman" w:hAnsi="Times New Roman" w:eastAsia="仿宋_GB2312"/>
          <w:bCs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1" w:bottom="1134" w:left="851" w:header="851" w:footer="992" w:gutter="0"/>
      <w:pgNumType w:start="1"/>
      <w:cols w:space="0" w:num="1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42042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7"/>
          <w:jc w:val="center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1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bookmarkStart w:id="15" w:name="_GoBack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F6BA"/>
    <w:multiLevelType w:val="singleLevel"/>
    <w:tmpl w:val="5A5EF6BA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93"/>
  <w:drawingGridVerticalSpacing w:val="14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1704BD"/>
    <w:rsid w:val="0002369C"/>
    <w:rsid w:val="00062213"/>
    <w:rsid w:val="000A2B6B"/>
    <w:rsid w:val="000C2A38"/>
    <w:rsid w:val="000C5AB9"/>
    <w:rsid w:val="0017250F"/>
    <w:rsid w:val="00197CC3"/>
    <w:rsid w:val="001F6600"/>
    <w:rsid w:val="00201830"/>
    <w:rsid w:val="0020596A"/>
    <w:rsid w:val="002428A6"/>
    <w:rsid w:val="00244122"/>
    <w:rsid w:val="002A32D8"/>
    <w:rsid w:val="002D1BFE"/>
    <w:rsid w:val="002D2F0E"/>
    <w:rsid w:val="003073F8"/>
    <w:rsid w:val="00334F1B"/>
    <w:rsid w:val="003802F0"/>
    <w:rsid w:val="003815C8"/>
    <w:rsid w:val="00396B45"/>
    <w:rsid w:val="003A0773"/>
    <w:rsid w:val="003A3631"/>
    <w:rsid w:val="003F3FE2"/>
    <w:rsid w:val="00436F96"/>
    <w:rsid w:val="004705B5"/>
    <w:rsid w:val="004B3790"/>
    <w:rsid w:val="004C4313"/>
    <w:rsid w:val="004C7676"/>
    <w:rsid w:val="004D33FE"/>
    <w:rsid w:val="004D4706"/>
    <w:rsid w:val="004E0D10"/>
    <w:rsid w:val="004F0EA5"/>
    <w:rsid w:val="004F1085"/>
    <w:rsid w:val="004F7A49"/>
    <w:rsid w:val="00501B1C"/>
    <w:rsid w:val="00506D4A"/>
    <w:rsid w:val="00512107"/>
    <w:rsid w:val="00541CA8"/>
    <w:rsid w:val="0055424B"/>
    <w:rsid w:val="00591384"/>
    <w:rsid w:val="0059260C"/>
    <w:rsid w:val="005A2BE4"/>
    <w:rsid w:val="005D75A3"/>
    <w:rsid w:val="00622D4C"/>
    <w:rsid w:val="00666AEB"/>
    <w:rsid w:val="0069291C"/>
    <w:rsid w:val="006A6796"/>
    <w:rsid w:val="006B69E8"/>
    <w:rsid w:val="00704AA3"/>
    <w:rsid w:val="00731969"/>
    <w:rsid w:val="0075044D"/>
    <w:rsid w:val="00792159"/>
    <w:rsid w:val="007B5A05"/>
    <w:rsid w:val="007C10FC"/>
    <w:rsid w:val="008160A8"/>
    <w:rsid w:val="0082640C"/>
    <w:rsid w:val="00857DA0"/>
    <w:rsid w:val="008868AD"/>
    <w:rsid w:val="0089734B"/>
    <w:rsid w:val="008A446C"/>
    <w:rsid w:val="008A7B9A"/>
    <w:rsid w:val="008C7D8B"/>
    <w:rsid w:val="00977971"/>
    <w:rsid w:val="00997437"/>
    <w:rsid w:val="009A7944"/>
    <w:rsid w:val="009C613C"/>
    <w:rsid w:val="009D25F2"/>
    <w:rsid w:val="009D7354"/>
    <w:rsid w:val="009E323E"/>
    <w:rsid w:val="00A312CC"/>
    <w:rsid w:val="00AA4339"/>
    <w:rsid w:val="00AC1BCA"/>
    <w:rsid w:val="00AD41FE"/>
    <w:rsid w:val="00AE368F"/>
    <w:rsid w:val="00AF3E34"/>
    <w:rsid w:val="00B66647"/>
    <w:rsid w:val="00B6739B"/>
    <w:rsid w:val="00B72DF7"/>
    <w:rsid w:val="00B9372E"/>
    <w:rsid w:val="00BC2761"/>
    <w:rsid w:val="00BC79FF"/>
    <w:rsid w:val="00C11CE9"/>
    <w:rsid w:val="00C2254C"/>
    <w:rsid w:val="00C72CAA"/>
    <w:rsid w:val="00CA4050"/>
    <w:rsid w:val="00CB4D1F"/>
    <w:rsid w:val="00CE5C5A"/>
    <w:rsid w:val="00CF7952"/>
    <w:rsid w:val="00D00F12"/>
    <w:rsid w:val="00D364EB"/>
    <w:rsid w:val="00D811B7"/>
    <w:rsid w:val="00D85F71"/>
    <w:rsid w:val="00DA3912"/>
    <w:rsid w:val="00DD09FA"/>
    <w:rsid w:val="00E45049"/>
    <w:rsid w:val="00E543B5"/>
    <w:rsid w:val="00E726AD"/>
    <w:rsid w:val="00E84CF2"/>
    <w:rsid w:val="00E94F41"/>
    <w:rsid w:val="00E97D9D"/>
    <w:rsid w:val="00EC4676"/>
    <w:rsid w:val="00ED05C8"/>
    <w:rsid w:val="00EF4870"/>
    <w:rsid w:val="00F11EBB"/>
    <w:rsid w:val="00F1781B"/>
    <w:rsid w:val="00F25A46"/>
    <w:rsid w:val="00F564F4"/>
    <w:rsid w:val="00F70385"/>
    <w:rsid w:val="00FE352F"/>
    <w:rsid w:val="00FE4424"/>
    <w:rsid w:val="35082CF1"/>
    <w:rsid w:val="36723513"/>
    <w:rsid w:val="370627B7"/>
    <w:rsid w:val="47596625"/>
    <w:rsid w:val="49740878"/>
    <w:rsid w:val="4E0E35C2"/>
    <w:rsid w:val="59C10066"/>
    <w:rsid w:val="5CB7551F"/>
    <w:rsid w:val="5FAC0848"/>
    <w:rsid w:val="60EF777A"/>
    <w:rsid w:val="63655406"/>
    <w:rsid w:val="7A1704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4"/>
    <w:qFormat/>
    <w:uiPriority w:val="0"/>
    <w:pPr>
      <w:keepNext/>
      <w:keepLines/>
      <w:tabs>
        <w:tab w:val="left" w:pos="1560"/>
      </w:tabs>
      <w:spacing w:line="500" w:lineRule="atLeast"/>
      <w:ind w:left="1560" w:hanging="720"/>
      <w:outlineLvl w:val="2"/>
    </w:pPr>
    <w:rPr>
      <w:rFonts w:ascii="宋体" w:hAnsi="Times New Roman" w:eastAsia="黑体" w:cs="宋体"/>
      <w:sz w:val="24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ody Text Indent 2"/>
    <w:basedOn w:val="1"/>
    <w:link w:val="16"/>
    <w:qFormat/>
    <w:uiPriority w:val="0"/>
    <w:pPr>
      <w:widowControl/>
      <w:spacing w:line="360" w:lineRule="auto"/>
      <w:ind w:firstLine="420"/>
      <w:jc w:val="left"/>
    </w:pPr>
    <w:rPr>
      <w:kern w:val="0"/>
      <w:szCs w:val="22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</w:rPr>
  </w:style>
  <w:style w:type="character" w:customStyle="1" w:styleId="12">
    <w:name w:val="页眉 Char"/>
    <w:basedOn w:val="9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4">
    <w:name w:val="标题 3 Char"/>
    <w:basedOn w:val="9"/>
    <w:link w:val="2"/>
    <w:qFormat/>
    <w:uiPriority w:val="0"/>
    <w:rPr>
      <w:rFonts w:ascii="宋体" w:hAnsi="Times New Roman" w:eastAsia="黑体" w:cs="宋体"/>
      <w:kern w:val="2"/>
      <w:sz w:val="24"/>
      <w:szCs w:val="24"/>
    </w:rPr>
  </w:style>
  <w:style w:type="character" w:customStyle="1" w:styleId="15">
    <w:name w:val="批注框文本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正文文本缩进 2 Char"/>
    <w:basedOn w:val="9"/>
    <w:link w:val="5"/>
    <w:uiPriority w:val="0"/>
    <w:rPr>
      <w:sz w:val="21"/>
      <w:szCs w:val="22"/>
    </w:rPr>
  </w:style>
  <w:style w:type="character" w:customStyle="1" w:styleId="17">
    <w:name w:val="日期 Char"/>
    <w:basedOn w:val="9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0BB74-805A-4B96-B231-BFE76870F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2885</Characters>
  <Lines>24</Lines>
  <Paragraphs>6</Paragraphs>
  <TotalTime>0</TotalTime>
  <ScaleCrop>false</ScaleCrop>
  <LinksUpToDate>false</LinksUpToDate>
  <CharactersWithSpaces>3385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2018-01-10T03:27:00Z</dcterms:created>
  <dc:creator>猪在睡覺NO</dc:creator>
  <cp:lastModifiedBy>lenovo</cp:lastModifiedBy>
  <cp:lastPrinted>2018-01-10T07:23:00Z</cp:lastPrinted>
  <dcterms:modified xsi:type="dcterms:W3CDTF">2018-01-18T03:20:58Z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