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日照市科技统计</w:t>
      </w:r>
      <w:r>
        <w:rPr>
          <w:rFonts w:hint="eastAsia"/>
          <w:b/>
          <w:sz w:val="36"/>
          <w:szCs w:val="36"/>
        </w:rPr>
        <w:t>系统使用说明书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  <w:lang w:eastAsia="zh-CN"/>
        </w:rPr>
        <w:t>企业</w:t>
      </w:r>
      <w:r>
        <w:rPr>
          <w:rFonts w:hint="eastAsia"/>
          <w:b/>
          <w:sz w:val="36"/>
          <w:szCs w:val="36"/>
        </w:rPr>
        <w:t>单位）</w:t>
      </w:r>
    </w:p>
    <w:p>
      <w:pPr>
        <w:numPr>
          <w:ilvl w:val="0"/>
          <w:numId w:val="1"/>
        </w:num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概述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color w:val="FF0000"/>
          <w:szCs w:val="21"/>
        </w:rPr>
        <w:t>注意事项：</w:t>
      </w:r>
      <w:r>
        <w:rPr>
          <w:rFonts w:hint="eastAsia" w:ascii="宋体" w:hAnsi="宋体"/>
          <w:szCs w:val="21"/>
        </w:rPr>
        <w:t>登录网上直报的浏览器，建议为“IE”浏览器，即windows操作系统自带浏览器，版本建议使用8.0以上。</w:t>
      </w:r>
      <w:r>
        <w:rPr>
          <w:rFonts w:ascii="宋体" w:hAnsi="宋体" w:cs="Arial"/>
          <w:szCs w:val="21"/>
        </w:rPr>
        <w:t>查看“IE”版本的方法是，点击网页上方菜单“帮助”中的“关</w:t>
      </w:r>
      <w:r>
        <w:rPr>
          <w:rFonts w:hint="eastAsia" w:ascii="宋体" w:hAnsi="宋体" w:cs="Arial"/>
          <w:szCs w:val="21"/>
        </w:rPr>
        <w:t>于</w:t>
      </w:r>
      <w:r>
        <w:rPr>
          <w:rFonts w:ascii="宋体" w:hAnsi="宋体" w:cs="Arial"/>
          <w:szCs w:val="21"/>
        </w:rPr>
        <w:t>Internet Explorer”</w:t>
      </w:r>
      <w:r>
        <w:rPr>
          <w:rFonts w:hint="eastAsia" w:ascii="宋体" w:hAnsi="宋体" w:cs="Arial"/>
          <w:szCs w:val="21"/>
        </w:rPr>
        <w:t>(如图1)，若想通过IE 11进系统，可参考</w:t>
      </w:r>
      <w:r>
        <w:rPr>
          <w:rFonts w:ascii="宋体" w:hAnsi="宋体" w:cs="Arial"/>
          <w:szCs w:val="21"/>
        </w:rPr>
        <w:fldChar w:fldCharType="begin"/>
      </w:r>
      <w:r>
        <w:rPr>
          <w:rFonts w:ascii="宋体" w:hAnsi="宋体" w:cs="Arial"/>
          <w:szCs w:val="21"/>
        </w:rPr>
        <w:instrText xml:space="preserve"> HYPERLINK "http://jingyan.baidu.com/article/3c48dd34700e70e10be358a5.html" </w:instrText>
      </w:r>
      <w:r>
        <w:rPr>
          <w:rFonts w:ascii="宋体" w:hAnsi="宋体" w:cs="Arial"/>
          <w:szCs w:val="21"/>
        </w:rPr>
        <w:fldChar w:fldCharType="separate"/>
      </w:r>
      <w:r>
        <w:rPr>
          <w:rStyle w:val="5"/>
          <w:rFonts w:ascii="宋体" w:hAnsi="宋体" w:cs="Arial"/>
          <w:szCs w:val="21"/>
        </w:rPr>
        <w:t>http://jingyan.baidu.com/article/3c48dd34700e70e10be358a5.html</w:t>
      </w:r>
      <w:r>
        <w:rPr>
          <w:rFonts w:ascii="宋体" w:hAnsi="宋体" w:cs="Arial"/>
          <w:szCs w:val="21"/>
        </w:rPr>
        <w:fldChar w:fldCharType="end"/>
      </w:r>
      <w:r>
        <w:rPr>
          <w:rFonts w:hint="eastAsia" w:ascii="宋体" w:hAnsi="宋体" w:cs="Arial"/>
          <w:szCs w:val="21"/>
        </w:rPr>
        <w:t xml:space="preserve"> 此网址内容进行兼容性设置，设置后可正常访问系统。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749925" cy="4002405"/>
            <wp:effectExtent l="0" t="0" r="3175" b="1714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 w:val="18"/>
          <w:szCs w:val="18"/>
        </w:rPr>
        <w:t xml:space="preserve">  图1.查看IE版本信息</w:t>
      </w:r>
    </w:p>
    <w:p>
      <w:pPr>
        <w:numPr>
          <w:ilvl w:val="0"/>
          <w:numId w:val="1"/>
        </w:num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系统登录</w:t>
      </w:r>
    </w:p>
    <w:p>
      <w:pPr>
        <w:ind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1.系统主页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在“IE”浏览器地址栏中输入</w:t>
      </w:r>
      <w:r>
        <w:rPr>
          <w:rStyle w:val="5"/>
          <w:rFonts w:hint="eastAsia"/>
          <w:szCs w:val="21"/>
        </w:rPr>
        <w:t>http://218.93.1.86:89/rztjj/index.action</w:t>
      </w:r>
      <w:r>
        <w:rPr>
          <w:rFonts w:hint="eastAsia"/>
          <w:szCs w:val="21"/>
        </w:rPr>
        <w:t xml:space="preserve"> 进去到</w:t>
      </w:r>
      <w:r>
        <w:rPr>
          <w:rFonts w:hint="eastAsia"/>
          <w:szCs w:val="21"/>
          <w:lang w:eastAsia="zh-CN"/>
        </w:rPr>
        <w:t>日照科技</w:t>
      </w:r>
      <w:r>
        <w:rPr>
          <w:rFonts w:hint="eastAsia"/>
          <w:szCs w:val="21"/>
        </w:rPr>
        <w:t>统计数据处理平台，如图2所示：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114300" distR="114300">
            <wp:extent cx="5266055" cy="2552700"/>
            <wp:effectExtent l="0" t="0" r="10795" b="0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</w:t>
      </w:r>
      <w:r>
        <w:rPr>
          <w:rFonts w:hint="eastAsia"/>
          <w:sz w:val="18"/>
          <w:szCs w:val="18"/>
        </w:rPr>
        <w:t>图2 系统登录界面</w:t>
      </w:r>
    </w:p>
    <w:p>
      <w:pPr>
        <w:spacing w:line="360" w:lineRule="auto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第一次登录后，可以将网址添加到收藏夹中，方便用户下次登陆。</w:t>
      </w:r>
    </w:p>
    <w:p>
      <w:pPr>
        <w:spacing w:line="360" w:lineRule="auto"/>
        <w:ind w:firstLine="4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2.系统登录</w:t>
      </w:r>
    </w:p>
    <w:p>
      <w:pPr>
        <w:ind w:firstLine="600" w:firstLineChars="25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</w:rPr>
        <w:t>1）用户编码：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spacing w:line="360" w:lineRule="auto"/>
        <w:ind w:firstLine="480"/>
        <w:rPr>
          <w:rFonts w:hint="eastAsia"/>
          <w:szCs w:val="21"/>
        </w:rPr>
      </w:pPr>
      <w:r>
        <w:rPr>
          <w:rFonts w:hint="eastAsia"/>
          <w:szCs w:val="21"/>
        </w:rPr>
        <w:t>此时的用户编码即为单位</w:t>
      </w:r>
      <w:r>
        <w:rPr>
          <w:rFonts w:hint="eastAsia"/>
          <w:szCs w:val="21"/>
          <w:lang w:eastAsia="zh-CN"/>
        </w:rPr>
        <w:t>组织机构代码</w:t>
      </w:r>
      <w:r>
        <w:rPr>
          <w:rFonts w:hint="eastAsia"/>
          <w:szCs w:val="21"/>
        </w:rPr>
        <w:t>，输入时不分大小写，输入后回车进入用户口令输入。</w:t>
      </w:r>
    </w:p>
    <w:p>
      <w:pPr>
        <w:spacing w:line="360" w:lineRule="auto"/>
        <w:ind w:firstLine="480"/>
        <w:rPr>
          <w:rFonts w:hint="eastAsia"/>
          <w:szCs w:val="21"/>
        </w:rPr>
      </w:pPr>
      <w:r>
        <w:rPr>
          <w:rFonts w:hint="eastAsia"/>
          <w:sz w:val="24"/>
        </w:rPr>
        <w:t>2）用户口令：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输入时不分大小写，不能为空，长度至少六位（数字，字符，符号混合）输入后回车进入验证号码输入，</w:t>
      </w:r>
      <w:r>
        <w:rPr>
          <w:rFonts w:hint="eastAsia"/>
          <w:szCs w:val="21"/>
          <w:lang w:eastAsia="zh-CN"/>
        </w:rPr>
        <w:t>初始</w:t>
      </w:r>
      <w:r>
        <w:rPr>
          <w:rFonts w:hint="eastAsia"/>
          <w:szCs w:val="21"/>
        </w:rPr>
        <w:t>密码是</w:t>
      </w:r>
      <w:r>
        <w:rPr>
          <w:rFonts w:hint="eastAsia"/>
          <w:szCs w:val="21"/>
          <w:lang w:val="en-US" w:eastAsia="zh-CN"/>
        </w:rPr>
        <w:t>rz</w:t>
      </w:r>
      <w:r>
        <w:rPr>
          <w:szCs w:val="21"/>
        </w:rPr>
        <w:t>+123</w:t>
      </w:r>
      <w:r>
        <w:rPr>
          <w:rFonts w:hint="eastAsia"/>
          <w:szCs w:val="21"/>
        </w:rPr>
        <w:t>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66055" cy="2552700"/>
            <wp:effectExtent l="0" t="0" r="10795" b="0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 w:val="18"/>
          <w:szCs w:val="18"/>
        </w:rPr>
        <w:t xml:space="preserve"> 图3  密码修改界面</w:t>
      </w:r>
    </w:p>
    <w:p>
      <w:pPr>
        <w:ind w:firstLine="600" w:firstLineChars="25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</w:rPr>
        <w:t>3）验证号码：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参照右边的图示输入验证码，不能为</w:t>
      </w:r>
      <w:bookmarkStart w:id="2" w:name="_GoBack"/>
      <w:bookmarkEnd w:id="2"/>
      <w:r>
        <w:rPr>
          <w:rFonts w:hint="eastAsia" w:ascii="宋体" w:hAnsi="宋体"/>
          <w:szCs w:val="21"/>
        </w:rPr>
        <w:t>空，如果图示不清楚，可以点击图片更换验证码，输入后回车可直接进入系统。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用户输入用户编码、用户口令及验证号码后，直接点击“登录”即可登陆到系统中。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/>
          <w:sz w:val="28"/>
          <w:szCs w:val="28"/>
        </w:rPr>
        <w:t>主控界面</w:t>
      </w:r>
    </w:p>
    <w:p>
      <w:pPr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66055" cy="2552700"/>
            <wp:effectExtent l="0" t="0" r="10795" b="0"/>
            <wp:docPr id="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图4 主控界面</w:t>
      </w:r>
    </w:p>
    <w:p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hint="eastAsia"/>
          <w:b/>
          <w:sz w:val="30"/>
          <w:szCs w:val="30"/>
        </w:rPr>
        <w:t>报表填报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报表列表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65420" cy="421640"/>
            <wp:effectExtent l="0" t="0" r="11430" b="16510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</w:t>
      </w:r>
      <w:r>
        <w:rPr>
          <w:rFonts w:hint="eastAsia"/>
          <w:sz w:val="18"/>
          <w:szCs w:val="18"/>
        </w:rPr>
        <w:t>图5 报表选择界面</w:t>
      </w:r>
    </w:p>
    <w:p>
      <w:pPr>
        <w:spacing w:line="360" w:lineRule="auto"/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如图5所示，</w:t>
      </w:r>
      <w:r>
        <w:rPr>
          <w:rFonts w:hint="eastAsia"/>
        </w:rPr>
        <w:t>填报窗口中默认显示本期需要填报的报表。</w:t>
      </w:r>
    </w:p>
    <w:p>
      <w:pPr>
        <w:numPr>
          <w:ilvl w:val="0"/>
          <w:numId w:val="2"/>
        </w:numPr>
        <w:spacing w:line="360" w:lineRule="auto"/>
        <w:ind w:hanging="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功能说明</w:t>
      </w:r>
      <w:bookmarkStart w:id="0" w:name="_Toc335038114"/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专业/项目/列表</w:t>
      </w:r>
    </w:p>
    <w:p>
      <w:pPr>
        <w:spacing w:line="360" w:lineRule="auto"/>
        <w:ind w:left="960"/>
        <w:rPr>
          <w:rFonts w:hint="eastAsia"/>
        </w:rPr>
      </w:pPr>
      <w:r>
        <w:rPr>
          <w:rFonts w:hint="eastAsia"/>
        </w:rPr>
        <w:t>默认显示当前报告期中需要填报的表</w:t>
      </w:r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bookmarkStart w:id="1" w:name="_Toc335038115"/>
      <w:r>
        <w:rPr>
          <w:rFonts w:hint="eastAsia"/>
          <w:sz w:val="24"/>
          <w:lang w:eastAsia="zh-CN"/>
        </w:rPr>
        <w:t>完成进度</w:t>
      </w:r>
    </w:p>
    <w:p>
      <w:pPr>
        <w:numPr>
          <w:ilvl w:val="0"/>
          <w:numId w:val="0"/>
        </w:numPr>
        <w:spacing w:line="360" w:lineRule="auto"/>
        <w:ind w:left="54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查看当前报表的填报进度</w:t>
      </w:r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报告期</w:t>
      </w:r>
      <w:bookmarkEnd w:id="1"/>
    </w:p>
    <w:p>
      <w:pPr>
        <w:numPr>
          <w:ilvl w:val="0"/>
          <w:numId w:val="0"/>
        </w:numPr>
        <w:spacing w:line="360" w:lineRule="auto"/>
        <w:ind w:left="540" w:leftChars="0" w:firstLine="420" w:firstLineChars="200"/>
        <w:rPr>
          <w:rFonts w:hint="eastAsia"/>
        </w:rPr>
      </w:pPr>
      <w:r>
        <w:rPr>
          <w:rFonts w:hint="eastAsia"/>
        </w:rPr>
        <w:t>显示当前填报报表的报告期。</w:t>
      </w:r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填报期限</w:t>
      </w:r>
    </w:p>
    <w:p>
      <w:pPr>
        <w:pStyle w:val="2"/>
        <w:rPr>
          <w:rFonts w:hint="eastAsia" w:ascii="宋体" w:hAnsi="宋体"/>
        </w:rPr>
      </w:pPr>
      <w:r>
        <w:rPr>
          <w:rFonts w:hint="eastAsia"/>
        </w:rPr>
        <w:t>各表均有自己的填报期限，在期限内可以填报报表，超过期限只能查询数据。如果要求延迟，则需要联系综合管理员对本表进行延迟。</w:t>
      </w:r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报表审核状态</w:t>
      </w:r>
      <w:bookmarkEnd w:id="0"/>
    </w:p>
    <w:p>
      <w:pPr>
        <w:numPr>
          <w:ilvl w:val="0"/>
          <w:numId w:val="3"/>
        </w:numPr>
        <w:spacing w:line="360" w:lineRule="auto"/>
        <w:ind w:firstLine="60"/>
        <w:rPr>
          <w:rFonts w:hint="eastAsia" w:ascii="宋体" w:hAnsi="宋体"/>
        </w:rPr>
      </w:pPr>
      <w:r>
        <w:rPr>
          <w:rFonts w:hint="eastAsia" w:ascii="宋体" w:hAnsi="宋体"/>
        </w:rPr>
        <w:t>“未填报”：本表还未填报。</w:t>
      </w:r>
    </w:p>
    <w:p>
      <w:pPr>
        <w:numPr>
          <w:ilvl w:val="0"/>
          <w:numId w:val="3"/>
        </w:numPr>
        <w:spacing w:line="360" w:lineRule="auto"/>
        <w:ind w:firstLine="60"/>
        <w:rPr>
          <w:rFonts w:hint="eastAsia" w:ascii="宋体" w:hAnsi="宋体"/>
        </w:rPr>
      </w:pPr>
      <w:r>
        <w:rPr>
          <w:rFonts w:hint="eastAsia" w:ascii="宋体" w:hAnsi="宋体"/>
        </w:rPr>
        <w:t>“审核完全通过”：审核中的强制及非强制公式均通过。</w:t>
      </w:r>
    </w:p>
    <w:p>
      <w:pPr>
        <w:numPr>
          <w:ilvl w:val="0"/>
          <w:numId w:val="3"/>
        </w:numPr>
        <w:spacing w:line="360" w:lineRule="auto"/>
        <w:ind w:firstLine="60"/>
        <w:rPr>
          <w:rFonts w:hint="eastAsia" w:ascii="宋体" w:hAnsi="宋体"/>
        </w:rPr>
      </w:pPr>
      <w:r>
        <w:rPr>
          <w:rFonts w:hint="eastAsia" w:ascii="宋体" w:hAnsi="宋体"/>
        </w:rPr>
        <w:t>“审核确认通过”：审核中强制公式通过，但有非强制公式未通过。</w:t>
      </w:r>
    </w:p>
    <w:p>
      <w:pPr>
        <w:numPr>
          <w:ilvl w:val="0"/>
          <w:numId w:val="3"/>
        </w:numPr>
        <w:spacing w:line="360" w:lineRule="auto"/>
        <w:ind w:firstLine="60"/>
        <w:rPr>
          <w:rFonts w:hint="eastAsia" w:ascii="宋体" w:hAnsi="宋体"/>
        </w:rPr>
      </w:pPr>
      <w:r>
        <w:rPr>
          <w:rFonts w:hint="eastAsia" w:ascii="宋体" w:hAnsi="宋体"/>
        </w:rPr>
        <w:t>“解释通过”：审核公式中提供知识库原因解释，并且审核的每条错误信息都给出解释原因。</w:t>
      </w:r>
    </w:p>
    <w:p>
      <w:pPr>
        <w:numPr>
          <w:ilvl w:val="0"/>
          <w:numId w:val="3"/>
        </w:numPr>
        <w:spacing w:line="360" w:lineRule="auto"/>
        <w:ind w:firstLine="60"/>
        <w:rPr>
          <w:rFonts w:hint="eastAsia" w:ascii="宋体" w:hAnsi="宋体"/>
        </w:rPr>
      </w:pPr>
      <w:r>
        <w:rPr>
          <w:rFonts w:hint="eastAsia" w:ascii="宋体" w:hAnsi="宋体"/>
        </w:rPr>
        <w:t>“审核未通过”：审核中有确认公式未通过。</w:t>
      </w:r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填报</w:t>
      </w:r>
    </w:p>
    <w:p>
      <w:pPr>
        <w:spacing w:line="360" w:lineRule="auto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>填报该列的这张报表，如果是灰色的表示该表目前不可以填报。比如未到上报期限，或过了上报时间而无法报送以及当上报确认后也不可再填报。</w:t>
      </w:r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查询</w:t>
      </w:r>
    </w:p>
    <w:p>
      <w:pPr>
        <w:spacing w:line="360" w:lineRule="auto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>可以查看该表任意期的数据，只要您以前填过。</w:t>
      </w:r>
    </w:p>
    <w:p>
      <w:pPr>
        <w:spacing w:line="360" w:lineRule="auto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>方法在表中点击功能菜单，选择查询其他报告期数据，点击后，在对话框中选择报告期，比如2015年03月，那么就会显示相应报告期内该表的数据。</w:t>
      </w:r>
    </w:p>
    <w:p>
      <w:pPr>
        <w:numPr>
          <w:ilvl w:val="0"/>
          <w:numId w:val="2"/>
        </w:numPr>
        <w:ind w:hanging="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报表填报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66055" cy="2552700"/>
            <wp:effectExtent l="0" t="0" r="10795" b="0"/>
            <wp:docPr id="2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图6 报表填报界面</w:t>
      </w:r>
    </w:p>
    <w:p>
      <w:pPr>
        <w:spacing w:line="360" w:lineRule="auto"/>
        <w:ind w:firstLine="435"/>
        <w:rPr>
          <w:rFonts w:hint="eastAsia" w:ascii="宋体" w:hAnsi="宋体"/>
        </w:rPr>
      </w:pPr>
      <w:r>
        <w:rPr>
          <w:rFonts w:hint="eastAsia" w:ascii="宋体" w:hAnsi="宋体"/>
          <w:color w:val="0000FF"/>
          <w:lang w:eastAsia="zh-CN"/>
        </w:rPr>
        <w:t>根据市里面领导的要求，需要将前</w:t>
      </w:r>
      <w:r>
        <w:rPr>
          <w:rFonts w:hint="eastAsia" w:ascii="宋体" w:hAnsi="宋体"/>
          <w:color w:val="0000FF"/>
          <w:lang w:val="en-US" w:eastAsia="zh-CN"/>
        </w:rPr>
        <w:t>3个季度的数据也补进去，故每张表需要分4个季度的数据填报</w:t>
      </w:r>
      <w:r>
        <w:rPr>
          <w:rFonts w:hint="eastAsia" w:ascii="宋体" w:hAnsi="宋体"/>
          <w:lang w:val="en-US" w:eastAsia="zh-CN"/>
        </w:rPr>
        <w:t>，</w:t>
      </w:r>
      <w:r>
        <w:rPr>
          <w:rFonts w:hint="eastAsia" w:ascii="宋体" w:hAnsi="宋体"/>
        </w:rPr>
        <w:t>以</w:t>
      </w:r>
      <w:r>
        <w:rPr>
          <w:rFonts w:hint="eastAsia" w:ascii="宋体" w:hAnsi="宋体"/>
          <w:lang w:val="en-US" w:eastAsia="zh-CN"/>
        </w:rPr>
        <w:t>107-1</w:t>
      </w:r>
      <w:r>
        <w:rPr>
          <w:rFonts w:hint="eastAsia" w:ascii="宋体" w:hAnsi="宋体"/>
        </w:rPr>
        <w:t>定长表为例，点击“</w:t>
      </w:r>
      <w:r>
        <w:rPr>
          <w:rFonts w:hint="eastAsia" w:ascii="宋体" w:hAnsi="宋体"/>
          <w:lang w:val="en-US" w:eastAsia="zh-CN"/>
        </w:rPr>
        <w:t>107-1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eastAsia="zh-CN"/>
        </w:rPr>
        <w:t>企业研发项目情况</w:t>
      </w:r>
      <w:r>
        <w:rPr>
          <w:rFonts w:hint="eastAsia" w:ascii="宋体" w:hAnsi="宋体"/>
        </w:rPr>
        <w:t>”后的“填报”进入到报表填报界面，如图6所示。</w:t>
      </w:r>
    </w:p>
    <w:p>
      <w:pPr>
        <w:numPr>
          <w:ilvl w:val="2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数据填报：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对报表单元格里加入数据，黄色的单元格是下拉选择，</w:t>
      </w:r>
      <w:r>
        <w:rPr>
          <w:rFonts w:hint="eastAsia" w:ascii="宋体" w:hAnsi="宋体"/>
          <w:szCs w:val="21"/>
        </w:rPr>
        <w:t>对数据进行填报</w:t>
      </w:r>
      <w:r>
        <w:rPr>
          <w:rFonts w:hint="eastAsia" w:ascii="宋体" w:hAnsi="宋体"/>
          <w:szCs w:val="21"/>
          <w:lang w:eastAsia="zh-CN"/>
        </w:rPr>
        <w:t>完成后</w:t>
      </w:r>
      <w:r>
        <w:rPr>
          <w:rFonts w:hint="eastAsia" w:ascii="宋体" w:hAnsi="宋体"/>
          <w:szCs w:val="21"/>
        </w:rPr>
        <w:t>，点击保存</w:t>
      </w:r>
      <w:r>
        <w:rPr>
          <w:rFonts w:hint="eastAsia" w:ascii="宋体" w:hAnsi="宋体"/>
          <w:szCs w:val="21"/>
          <w:lang w:eastAsia="zh-CN"/>
        </w:rPr>
        <w:t>校验</w:t>
      </w:r>
      <w:r>
        <w:rPr>
          <w:rFonts w:hint="eastAsia" w:ascii="宋体" w:hAnsi="宋体"/>
          <w:szCs w:val="21"/>
        </w:rPr>
        <w:t>后，若提示“数据保存成功！但出现审核错误，请修改！”，点击确定后，报表下方会出现相关的审核错误，点击审核信息中式值，系统会自动在报表相关数据单元格进行定位，此时可进行数据的修改调整，如有核实性审核，请填写解释原因。（如图7）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72405" cy="1950720"/>
            <wp:effectExtent l="0" t="0" r="4445" b="11430"/>
            <wp:docPr id="2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图 7 保存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校验</w:t>
      </w:r>
      <w:r>
        <w:rPr>
          <w:rFonts w:hint="eastAsia" w:ascii="宋体" w:hAnsi="宋体" w:cs="宋体"/>
          <w:kern w:val="0"/>
          <w:sz w:val="18"/>
          <w:szCs w:val="18"/>
        </w:rPr>
        <w:t>审核页面</w:t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2"/>
          <w:numId w:val="1"/>
        </w:num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保存校验</w:t>
      </w:r>
      <w:r>
        <w:rPr>
          <w:rFonts w:hint="eastAsia"/>
          <w:sz w:val="24"/>
        </w:rPr>
        <w:t>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点击“保存</w:t>
      </w:r>
      <w:r>
        <w:rPr>
          <w:rFonts w:hint="eastAsia"/>
          <w:szCs w:val="21"/>
          <w:lang w:eastAsia="zh-CN"/>
        </w:rPr>
        <w:t>校验</w:t>
      </w:r>
      <w:r>
        <w:rPr>
          <w:rFonts w:hint="eastAsia"/>
          <w:szCs w:val="21"/>
        </w:rPr>
        <w:t>”之后，系统会根据后台的计算公式和审核公式先计算后审核。</w:t>
      </w:r>
    </w:p>
    <w:p>
      <w:pPr>
        <w:numPr>
          <w:ilvl w:val="2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报表导出：</w:t>
      </w:r>
    </w:p>
    <w:p>
      <w:pPr>
        <w:widowControl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Cs w:val="21"/>
        </w:rPr>
        <w:t>需要报表导出的可在功能菜单中点击导出EXCEL文件进行导出，如图</w:t>
      </w:r>
      <w:r>
        <w:rPr>
          <w:rFonts w:hint="eastAsia"/>
          <w:szCs w:val="21"/>
          <w:lang w:val="en-US" w:eastAsia="zh-CN"/>
        </w:rPr>
        <w:t>8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114300" distR="114300">
            <wp:extent cx="5261610" cy="2479040"/>
            <wp:effectExtent l="0" t="0" r="15240" b="16510"/>
            <wp:docPr id="2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400" w:firstLine="2880" w:firstLineChars="1600"/>
        <w:jc w:val="both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图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 xml:space="preserve"> EXCEL导出页面</w:t>
      </w:r>
    </w:p>
    <w:p>
      <w:pPr>
        <w:numPr>
          <w:ilvl w:val="2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  <w:lang w:eastAsia="zh-CN"/>
        </w:rPr>
        <w:t>大量项目数据加载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如果企业该季度需要填报的项目数据过大，一条条加太过麻烦，可以先将107-1表导出Excel，在Excel里按照格式将数据整理好后，在当前台账表界面点击鼠标右键，选择尾增行，如图9，选择增加的行数，最多一次增加100行，然后将Excel里整理的数据通过ctrl+c复制，再在表里通过ctrl+v黏贴，数据即可加入台账表，点击保存校验。</w:t>
      </w:r>
      <w:r>
        <w:drawing>
          <wp:inline distT="0" distB="0" distL="114300" distR="114300">
            <wp:extent cx="5271770" cy="3429635"/>
            <wp:effectExtent l="0" t="0" r="5080" b="18415"/>
            <wp:docPr id="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2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400" w:firstLine="2880" w:firstLineChars="1600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图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右击新增行数</w:t>
      </w:r>
    </w:p>
    <w:p>
      <w:pPr>
        <w:numPr>
          <w:ilvl w:val="2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  <w:lang w:eastAsia="zh-CN"/>
        </w:rPr>
        <w:t>填报完成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="840" w:left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各报表的完成进度都达到完成即填报工作完成。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766"/>
    <w:multiLevelType w:val="multilevel"/>
    <w:tmpl w:val="32FA676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348E76AB"/>
    <w:multiLevelType w:val="multilevel"/>
    <w:tmpl w:val="348E76A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)"/>
      <w:lvlJc w:val="left"/>
      <w:pPr>
        <w:tabs>
          <w:tab w:val="left" w:pos="960"/>
        </w:tabs>
        <w:ind w:left="960" w:hanging="420"/>
      </w:pPr>
    </w:lvl>
    <w:lvl w:ilvl="2" w:tentative="0">
      <w:start w:val="1"/>
      <w:numFmt w:val="decimal"/>
      <w:lvlText w:val="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4846A47"/>
    <w:multiLevelType w:val="multilevel"/>
    <w:tmpl w:val="64846A4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21EAD"/>
    <w:rsid w:val="0705184C"/>
    <w:rsid w:val="07BC7232"/>
    <w:rsid w:val="17A32F80"/>
    <w:rsid w:val="19394701"/>
    <w:rsid w:val="2E827CF7"/>
    <w:rsid w:val="3474193F"/>
    <w:rsid w:val="3B0456A5"/>
    <w:rsid w:val="3D354D33"/>
    <w:rsid w:val="3FE015B2"/>
    <w:rsid w:val="40654F97"/>
    <w:rsid w:val="40C21EAD"/>
    <w:rsid w:val="4D2244E5"/>
    <w:rsid w:val="4E737AD6"/>
    <w:rsid w:val="4FE75DA3"/>
    <w:rsid w:val="6736050B"/>
    <w:rsid w:val="6F3D4AA4"/>
    <w:rsid w:val="7A950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widowControl/>
      <w:spacing w:line="360" w:lineRule="auto"/>
      <w:ind w:firstLine="420"/>
      <w:jc w:val="left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2017-04-28T01:37:00Z</dcterms:created>
  <dc:creator>TYH</dc:creator>
  <cp:lastModifiedBy>TYH</cp:lastModifiedBy>
  <dcterms:modified xsi:type="dcterms:W3CDTF">2017-12-12T10:46:54Z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