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28"/>
          <w:lang w:val="en-US" w:eastAsia="zh-CN"/>
        </w:rPr>
      </w:pPr>
      <w:r>
        <w:rPr>
          <w:rFonts w:hint="eastAsia" w:ascii="黑体" w:hAnsi="黑体" w:eastAsia="黑体" w:cs="黑体"/>
          <w:b w:val="0"/>
          <w:bCs/>
          <w:sz w:val="32"/>
          <w:szCs w:val="28"/>
          <w:lang w:eastAsia="zh-CN"/>
        </w:rPr>
        <w:t>附件</w:t>
      </w:r>
      <w:r>
        <w:rPr>
          <w:rFonts w:hint="eastAsia" w:ascii="黑体" w:hAnsi="黑体" w:eastAsia="黑体" w:cs="黑体"/>
          <w:b w:val="0"/>
          <w:bCs/>
          <w:sz w:val="32"/>
          <w:szCs w:val="28"/>
          <w:lang w:val="en-US" w:eastAsia="zh-CN"/>
        </w:rPr>
        <w:t>1：</w:t>
      </w:r>
    </w:p>
    <w:p>
      <w:pPr>
        <w:jc w:val="both"/>
        <w:rPr>
          <w:rFonts w:hint="eastAsia" w:ascii="华文中宋" w:hAnsi="华文中宋" w:eastAsia="华文中宋"/>
          <w:b/>
          <w:sz w:val="36"/>
          <w:szCs w:val="32"/>
          <w:lang w:val="en-US" w:eastAsia="zh-CN"/>
        </w:rPr>
      </w:pPr>
    </w:p>
    <w:p>
      <w:pPr>
        <w:jc w:val="center"/>
        <w:rPr>
          <w:rFonts w:hint="eastAsia" w:ascii="华文中宋" w:hAnsi="华文中宋" w:eastAsia="华文中宋"/>
          <w:b/>
          <w:sz w:val="36"/>
          <w:szCs w:val="32"/>
        </w:rPr>
      </w:pPr>
      <w:r>
        <w:rPr>
          <w:rFonts w:hint="eastAsia" w:ascii="华文中宋" w:hAnsi="华文中宋" w:eastAsia="华文中宋"/>
          <w:b/>
          <w:sz w:val="36"/>
          <w:szCs w:val="32"/>
          <w:lang w:eastAsia="zh-CN"/>
        </w:rPr>
        <w:t>山东省知识产权局</w:t>
      </w:r>
      <w:r>
        <w:rPr>
          <w:rFonts w:hint="eastAsia" w:ascii="华文中宋" w:hAnsi="华文中宋" w:eastAsia="华文中宋"/>
          <w:b/>
          <w:sz w:val="36"/>
          <w:szCs w:val="32"/>
        </w:rPr>
        <w:t>关于推荐上报国家知识产权局</w:t>
      </w:r>
    </w:p>
    <w:p>
      <w:pPr>
        <w:jc w:val="center"/>
        <w:rPr>
          <w:rFonts w:ascii="华文中宋" w:hAnsi="华文中宋" w:eastAsia="华文中宋"/>
          <w:b/>
          <w:sz w:val="36"/>
          <w:szCs w:val="32"/>
        </w:rPr>
      </w:pPr>
      <w:r>
        <w:rPr>
          <w:rFonts w:hint="eastAsia" w:ascii="华文中宋" w:hAnsi="华文中宋" w:eastAsia="华文中宋"/>
          <w:b/>
          <w:sz w:val="36"/>
          <w:szCs w:val="32"/>
        </w:rPr>
        <w:t>审查员实践基地实践点的通知</w:t>
      </w:r>
    </w:p>
    <w:p>
      <w:pPr>
        <w:jc w:val="center"/>
        <w:rPr>
          <w:rFonts w:ascii="华文中宋" w:hAnsi="华文中宋" w:eastAsia="华文中宋"/>
          <w:b/>
          <w:sz w:val="36"/>
          <w:szCs w:val="32"/>
        </w:rPr>
      </w:pPr>
    </w:p>
    <w:p>
      <w:pPr>
        <w:spacing w:line="520" w:lineRule="exact"/>
        <w:rPr>
          <w:rFonts w:ascii="华文仿宋" w:hAnsi="华文仿宋" w:eastAsia="华文仿宋"/>
          <w:sz w:val="32"/>
          <w:szCs w:val="32"/>
        </w:rPr>
      </w:pPr>
      <w:r>
        <w:rPr>
          <w:rFonts w:hint="eastAsia" w:ascii="华文仿宋" w:hAnsi="华文仿宋" w:eastAsia="华文仿宋"/>
          <w:sz w:val="32"/>
          <w:szCs w:val="32"/>
        </w:rPr>
        <w:t>各市知识产权局：</w:t>
      </w:r>
    </w:p>
    <w:p>
      <w:pPr>
        <w:spacing w:line="520" w:lineRule="exact"/>
        <w:ind w:firstLine="648"/>
        <w:rPr>
          <w:rFonts w:ascii="仿宋" w:hAnsi="仿宋" w:eastAsia="仿宋"/>
          <w:sz w:val="32"/>
        </w:rPr>
      </w:pPr>
      <w:r>
        <w:rPr>
          <w:rFonts w:hint="eastAsia" w:ascii="华文仿宋" w:hAnsi="华文仿宋" w:eastAsia="华文仿宋"/>
          <w:sz w:val="32"/>
          <w:szCs w:val="32"/>
        </w:rPr>
        <w:t>为进一步加强国家知识产权局审查员实践基地（以下简称实践基地）建设和管理，扎实搞好</w:t>
      </w:r>
      <w:r>
        <w:rPr>
          <w:rFonts w:hint="eastAsia" w:ascii="仿宋" w:hAnsi="仿宋" w:eastAsia="仿宋"/>
          <w:sz w:val="32"/>
        </w:rPr>
        <w:t>国家知识产权局审查员</w:t>
      </w:r>
      <w:r>
        <w:rPr>
          <w:rFonts w:hint="eastAsia" w:ascii="华文仿宋" w:hAnsi="华文仿宋" w:eastAsia="华文仿宋"/>
          <w:sz w:val="32"/>
          <w:szCs w:val="32"/>
        </w:rPr>
        <w:t>专业技术实践培训，</w:t>
      </w:r>
      <w:r>
        <w:rPr>
          <w:rFonts w:hint="eastAsia" w:ascii="仿宋" w:hAnsi="仿宋" w:eastAsia="仿宋"/>
          <w:sz w:val="32"/>
        </w:rPr>
        <w:t>更好地服务于审查工作、服务于创新主体、服务于地方经济建设，助力高价值专利培育和新旧动能转换，根据《国家知识产权局审查员实践基地管理办法》（</w:t>
      </w:r>
      <w:r>
        <w:rPr>
          <w:rFonts w:hint="eastAsia" w:ascii="华文仿宋" w:hAnsi="华文仿宋" w:eastAsia="华文仿宋"/>
          <w:sz w:val="32"/>
          <w:szCs w:val="32"/>
        </w:rPr>
        <w:t>以下简称《办法》</w:t>
      </w:r>
      <w:r>
        <w:rPr>
          <w:rFonts w:hint="eastAsia" w:ascii="仿宋" w:hAnsi="仿宋" w:eastAsia="仿宋"/>
          <w:sz w:val="32"/>
        </w:rPr>
        <w:t>），省局拟于</w:t>
      </w:r>
      <w:r>
        <w:rPr>
          <w:rFonts w:ascii="仿宋" w:hAnsi="仿宋" w:eastAsia="仿宋"/>
          <w:sz w:val="32"/>
        </w:rPr>
        <w:t>8</w:t>
      </w:r>
      <w:r>
        <w:rPr>
          <w:rFonts w:hint="eastAsia" w:ascii="仿宋" w:hAnsi="仿宋" w:eastAsia="仿宋"/>
          <w:sz w:val="32"/>
        </w:rPr>
        <w:t>月上旬组织对新申报的国家知识产权局审查员专业技术培训实践点进行考察验收，现将有关事宜明确如下：</w:t>
      </w:r>
    </w:p>
    <w:p>
      <w:pPr>
        <w:spacing w:line="520" w:lineRule="exact"/>
        <w:ind w:firstLine="648"/>
        <w:rPr>
          <w:rFonts w:ascii="黑体" w:hAnsi="黑体" w:eastAsia="黑体"/>
          <w:sz w:val="32"/>
        </w:rPr>
      </w:pPr>
      <w:r>
        <w:rPr>
          <w:rFonts w:hint="eastAsia" w:ascii="黑体" w:hAnsi="黑体" w:eastAsia="黑体"/>
          <w:sz w:val="32"/>
        </w:rPr>
        <w:t>一、推荐名额</w:t>
      </w:r>
    </w:p>
    <w:p>
      <w:pPr>
        <w:spacing w:line="520" w:lineRule="exact"/>
        <w:ind w:firstLine="648"/>
        <w:rPr>
          <w:rFonts w:ascii="华文仿宋" w:hAnsi="华文仿宋" w:eastAsia="华文仿宋"/>
          <w:sz w:val="32"/>
          <w:szCs w:val="32"/>
        </w:rPr>
      </w:pPr>
      <w:r>
        <w:rPr>
          <w:rFonts w:hint="eastAsia" w:ascii="华文仿宋" w:hAnsi="华文仿宋" w:eastAsia="华文仿宋"/>
          <w:sz w:val="32"/>
          <w:szCs w:val="32"/>
        </w:rPr>
        <w:t>济南、青岛、淄博、烟台、济宁、威海推荐</w:t>
      </w:r>
      <w:r>
        <w:rPr>
          <w:rFonts w:ascii="华文仿宋" w:hAnsi="华文仿宋" w:eastAsia="华文仿宋"/>
          <w:sz w:val="32"/>
          <w:szCs w:val="32"/>
        </w:rPr>
        <w:t>5-7</w:t>
      </w:r>
      <w:r>
        <w:rPr>
          <w:rFonts w:hint="eastAsia" w:ascii="华文仿宋" w:hAnsi="华文仿宋" w:eastAsia="华文仿宋"/>
          <w:sz w:val="32"/>
          <w:szCs w:val="32"/>
        </w:rPr>
        <w:t>家</w:t>
      </w:r>
      <w:r>
        <w:rPr>
          <w:rFonts w:hint="eastAsia" w:ascii="仿宋" w:hAnsi="仿宋" w:eastAsia="仿宋"/>
          <w:sz w:val="32"/>
        </w:rPr>
        <w:t>有意愿有能力承担国家知识产权局专利审查员专业技术实践工作的企业</w:t>
      </w:r>
      <w:r>
        <w:rPr>
          <w:rFonts w:hint="eastAsia" w:ascii="华文仿宋" w:hAnsi="华文仿宋" w:eastAsia="华文仿宋"/>
          <w:sz w:val="32"/>
          <w:szCs w:val="32"/>
        </w:rPr>
        <w:t>，其他市推荐</w:t>
      </w:r>
      <w:r>
        <w:rPr>
          <w:rFonts w:ascii="华文仿宋" w:hAnsi="华文仿宋" w:eastAsia="华文仿宋"/>
          <w:sz w:val="32"/>
          <w:szCs w:val="32"/>
        </w:rPr>
        <w:t>3-5</w:t>
      </w:r>
      <w:r>
        <w:rPr>
          <w:rFonts w:hint="eastAsia" w:ascii="华文仿宋" w:hAnsi="华文仿宋" w:eastAsia="华文仿宋"/>
          <w:sz w:val="32"/>
          <w:szCs w:val="32"/>
        </w:rPr>
        <w:t>家</w:t>
      </w:r>
      <w:r>
        <w:rPr>
          <w:rFonts w:hint="eastAsia" w:ascii="仿宋" w:hAnsi="仿宋" w:eastAsia="仿宋"/>
          <w:sz w:val="32"/>
        </w:rPr>
        <w:t>有意愿有能力承担国家知识产权局专利审查员专业技术实践工作的企业</w:t>
      </w:r>
      <w:r>
        <w:rPr>
          <w:rFonts w:hint="eastAsia" w:ascii="华文仿宋" w:hAnsi="华文仿宋" w:eastAsia="华文仿宋"/>
          <w:sz w:val="32"/>
          <w:szCs w:val="32"/>
        </w:rPr>
        <w:t>。</w:t>
      </w:r>
    </w:p>
    <w:p>
      <w:pPr>
        <w:spacing w:line="520" w:lineRule="exact"/>
        <w:ind w:firstLine="648"/>
        <w:rPr>
          <w:rFonts w:ascii="黑体" w:hAnsi="黑体" w:eastAsia="黑体"/>
          <w:sz w:val="32"/>
        </w:rPr>
      </w:pPr>
      <w:r>
        <w:rPr>
          <w:rFonts w:hint="eastAsia" w:ascii="黑体" w:hAnsi="黑体" w:eastAsia="黑体"/>
          <w:sz w:val="32"/>
        </w:rPr>
        <w:t>二、具体条件</w:t>
      </w:r>
    </w:p>
    <w:p>
      <w:pPr>
        <w:spacing w:line="520" w:lineRule="exact"/>
        <w:ind w:firstLine="648"/>
        <w:rPr>
          <w:rFonts w:ascii="仿宋" w:hAnsi="仿宋" w:eastAsia="仿宋"/>
          <w:sz w:val="32"/>
        </w:rPr>
      </w:pPr>
      <w:r>
        <w:rPr>
          <w:rFonts w:hint="eastAsia" w:ascii="仿宋" w:hAnsi="仿宋" w:eastAsia="仿宋"/>
          <w:sz w:val="32"/>
        </w:rPr>
        <w:t>《办法》第十二条明确规定，实践点一般应符合以下条件：</w:t>
      </w:r>
    </w:p>
    <w:p>
      <w:pPr>
        <w:spacing w:line="520" w:lineRule="exact"/>
        <w:ind w:firstLine="648"/>
        <w:rPr>
          <w:rFonts w:ascii="仿宋" w:hAnsi="仿宋" w:eastAsia="仿宋"/>
          <w:sz w:val="32"/>
        </w:rPr>
      </w:pPr>
      <w:r>
        <w:rPr>
          <w:rFonts w:hint="eastAsia" w:ascii="仿宋" w:hAnsi="仿宋" w:eastAsia="仿宋"/>
          <w:sz w:val="32"/>
        </w:rPr>
        <w:t>（一）拥有一定数量的高价值专利；</w:t>
      </w:r>
    </w:p>
    <w:p>
      <w:pPr>
        <w:spacing w:line="520" w:lineRule="exact"/>
        <w:ind w:firstLine="648"/>
        <w:rPr>
          <w:rFonts w:ascii="仿宋" w:hAnsi="仿宋" w:eastAsia="仿宋"/>
          <w:sz w:val="32"/>
        </w:rPr>
      </w:pPr>
      <w:r>
        <w:rPr>
          <w:rFonts w:hint="eastAsia" w:ascii="仿宋" w:hAnsi="仿宋" w:eastAsia="仿宋"/>
          <w:sz w:val="32"/>
        </w:rPr>
        <w:t>（二）有专门的知识产权管理机构和工作人员；</w:t>
      </w:r>
    </w:p>
    <w:p>
      <w:pPr>
        <w:spacing w:line="520" w:lineRule="exact"/>
        <w:ind w:firstLine="648"/>
        <w:rPr>
          <w:rFonts w:ascii="仿宋" w:hAnsi="仿宋" w:eastAsia="仿宋"/>
          <w:sz w:val="32"/>
        </w:rPr>
      </w:pPr>
      <w:r>
        <w:rPr>
          <w:rFonts w:hint="eastAsia" w:ascii="仿宋" w:hAnsi="仿宋" w:eastAsia="仿宋"/>
          <w:sz w:val="32"/>
        </w:rPr>
        <w:t>（三）有专门的研发机构或研发团队，且有具备一定培训经验的专业技术知识培训师或讲师；</w:t>
      </w:r>
    </w:p>
    <w:p>
      <w:pPr>
        <w:spacing w:line="520" w:lineRule="exact"/>
        <w:ind w:firstLine="648"/>
        <w:rPr>
          <w:rFonts w:ascii="仿宋" w:hAnsi="仿宋" w:eastAsia="仿宋"/>
          <w:sz w:val="32"/>
        </w:rPr>
      </w:pPr>
      <w:r>
        <w:rPr>
          <w:rFonts w:hint="eastAsia" w:ascii="仿宋" w:hAnsi="仿宋" w:eastAsia="仿宋"/>
          <w:sz w:val="32"/>
        </w:rPr>
        <w:t>（四）有本技术领域先进的技术或产品；</w:t>
      </w:r>
    </w:p>
    <w:p>
      <w:pPr>
        <w:spacing w:line="520" w:lineRule="exact"/>
        <w:ind w:firstLine="648"/>
        <w:rPr>
          <w:rFonts w:ascii="仿宋" w:hAnsi="仿宋" w:eastAsia="仿宋"/>
          <w:sz w:val="32"/>
        </w:rPr>
      </w:pPr>
      <w:r>
        <w:rPr>
          <w:rFonts w:hint="eastAsia" w:ascii="仿宋" w:hAnsi="仿宋" w:eastAsia="仿宋"/>
          <w:sz w:val="32"/>
        </w:rPr>
        <w:t>（五）有实体生产线、生产车间或科研场所；</w:t>
      </w:r>
    </w:p>
    <w:p>
      <w:pPr>
        <w:spacing w:line="520" w:lineRule="exact"/>
        <w:ind w:firstLine="648"/>
        <w:rPr>
          <w:rFonts w:ascii="仿宋" w:hAnsi="仿宋" w:eastAsia="仿宋"/>
          <w:sz w:val="32"/>
        </w:rPr>
      </w:pPr>
      <w:r>
        <w:rPr>
          <w:rFonts w:hint="eastAsia" w:ascii="仿宋" w:hAnsi="仿宋" w:eastAsia="仿宋"/>
          <w:sz w:val="32"/>
        </w:rPr>
        <w:t>（六）有健全的安全生产和劳动保护的管理规定；</w:t>
      </w:r>
    </w:p>
    <w:p>
      <w:pPr>
        <w:spacing w:line="520" w:lineRule="exact"/>
        <w:ind w:firstLine="648"/>
        <w:rPr>
          <w:rFonts w:ascii="仿宋" w:hAnsi="仿宋" w:eastAsia="仿宋"/>
          <w:sz w:val="32"/>
        </w:rPr>
      </w:pPr>
      <w:r>
        <w:rPr>
          <w:rFonts w:hint="eastAsia" w:ascii="仿宋" w:hAnsi="仿宋" w:eastAsia="仿宋"/>
          <w:sz w:val="32"/>
        </w:rPr>
        <w:t>（七）有接收审查员进行专业技术培训活动和知识产权交流的意愿和能力。</w:t>
      </w:r>
    </w:p>
    <w:p>
      <w:pPr>
        <w:spacing w:line="520" w:lineRule="exact"/>
        <w:ind w:firstLine="648"/>
        <w:rPr>
          <w:rFonts w:ascii="仿宋" w:hAnsi="仿宋" w:eastAsia="仿宋"/>
          <w:sz w:val="32"/>
        </w:rPr>
      </w:pPr>
      <w:r>
        <w:rPr>
          <w:rFonts w:hint="eastAsia" w:ascii="仿宋" w:hAnsi="仿宋" w:eastAsia="仿宋"/>
          <w:sz w:val="32"/>
        </w:rPr>
        <w:t>对于设有国家重点实验室、博士点、硕士点等的企业可以优先考虑设立实践点。</w:t>
      </w:r>
    </w:p>
    <w:p>
      <w:pPr>
        <w:spacing w:line="520" w:lineRule="exact"/>
        <w:ind w:firstLine="648"/>
        <w:rPr>
          <w:rFonts w:ascii="仿宋" w:hAnsi="仿宋" w:eastAsia="仿宋"/>
          <w:sz w:val="32"/>
        </w:rPr>
      </w:pPr>
      <w:r>
        <w:rPr>
          <w:rFonts w:hint="eastAsia" w:ascii="仿宋" w:hAnsi="仿宋" w:eastAsia="仿宋"/>
          <w:sz w:val="32"/>
        </w:rPr>
        <w:t>结合《办法》要求，省局将根据实际情况，拟从</w:t>
      </w:r>
      <w:r>
        <w:rPr>
          <w:rFonts w:ascii="仿宋" w:hAnsi="仿宋" w:eastAsia="仿宋"/>
          <w:sz w:val="32"/>
        </w:rPr>
        <w:t>2015</w:t>
      </w:r>
      <w:r>
        <w:rPr>
          <w:rFonts w:hint="eastAsia" w:ascii="仿宋" w:hAnsi="仿宋" w:eastAsia="仿宋"/>
          <w:sz w:val="32"/>
        </w:rPr>
        <w:t>年至</w:t>
      </w:r>
      <w:r>
        <w:rPr>
          <w:rFonts w:ascii="仿宋" w:hAnsi="仿宋" w:eastAsia="仿宋"/>
          <w:sz w:val="32"/>
        </w:rPr>
        <w:t>2017</w:t>
      </w:r>
      <w:r>
        <w:rPr>
          <w:rFonts w:hint="eastAsia" w:ascii="仿宋" w:hAnsi="仿宋" w:eastAsia="仿宋"/>
          <w:sz w:val="32"/>
        </w:rPr>
        <w:t>年发明授权量在</w:t>
      </w:r>
      <w:r>
        <w:rPr>
          <w:rFonts w:ascii="仿宋" w:hAnsi="仿宋" w:eastAsia="仿宋"/>
          <w:sz w:val="32"/>
        </w:rPr>
        <w:t>30</w:t>
      </w:r>
      <w:r>
        <w:rPr>
          <w:rFonts w:hint="eastAsia" w:ascii="仿宋" w:hAnsi="仿宋" w:eastAsia="仿宋"/>
          <w:sz w:val="32"/>
        </w:rPr>
        <w:t>件以上的企业中遴选，实用新型专利授权量特别突出的，经当地市局推荐也可以申报，省局将视情遴选。</w:t>
      </w:r>
    </w:p>
    <w:p>
      <w:pPr>
        <w:spacing w:line="520" w:lineRule="exact"/>
        <w:ind w:firstLine="648"/>
        <w:rPr>
          <w:rFonts w:ascii="黑体" w:hAnsi="黑体" w:eastAsia="黑体"/>
          <w:sz w:val="32"/>
        </w:rPr>
      </w:pPr>
      <w:r>
        <w:rPr>
          <w:rFonts w:hint="eastAsia" w:ascii="黑体" w:hAnsi="黑体" w:eastAsia="黑体"/>
          <w:sz w:val="32"/>
        </w:rPr>
        <w:t>三、集中宣讲培训</w:t>
      </w:r>
    </w:p>
    <w:p>
      <w:pPr>
        <w:spacing w:line="520" w:lineRule="exact"/>
        <w:ind w:firstLine="648"/>
        <w:rPr>
          <w:rFonts w:ascii="黑体" w:hAnsi="黑体" w:eastAsia="黑体"/>
          <w:sz w:val="32"/>
        </w:rPr>
      </w:pPr>
      <w:r>
        <w:rPr>
          <w:rFonts w:hint="eastAsia" w:ascii="仿宋" w:hAnsi="仿宋" w:eastAsia="仿宋"/>
          <w:sz w:val="32"/>
        </w:rPr>
        <w:t>结合审查验收，届时将邀请国家局专业师资对审查员专业技术实践工作开展和企业专利实务进行宣讲培训。</w:t>
      </w:r>
    </w:p>
    <w:p>
      <w:pPr>
        <w:spacing w:line="520" w:lineRule="exact"/>
        <w:ind w:firstLine="648"/>
        <w:rPr>
          <w:rFonts w:ascii="仿宋" w:hAnsi="仿宋" w:eastAsia="仿宋"/>
          <w:sz w:val="32"/>
        </w:rPr>
      </w:pPr>
      <w:r>
        <w:rPr>
          <w:rFonts w:ascii="仿宋" w:hAnsi="仿宋" w:eastAsia="仿宋"/>
          <w:b/>
          <w:sz w:val="32"/>
        </w:rPr>
        <w:t>1.</w:t>
      </w:r>
      <w:r>
        <w:rPr>
          <w:rFonts w:hint="eastAsia" w:ascii="仿宋" w:hAnsi="仿宋" w:eastAsia="仿宋"/>
          <w:b/>
          <w:sz w:val="32"/>
        </w:rPr>
        <w:t>集中宣讲：</w:t>
      </w:r>
      <w:r>
        <w:rPr>
          <w:rFonts w:hint="eastAsia" w:ascii="仿宋" w:hAnsi="仿宋" w:eastAsia="仿宋"/>
          <w:sz w:val="32"/>
        </w:rPr>
        <w:t>国家知识产权局审查员专业技术实践工作及如何开展好专业技术实践工作。</w:t>
      </w:r>
    </w:p>
    <w:p>
      <w:pPr>
        <w:spacing w:line="520" w:lineRule="exact"/>
        <w:ind w:firstLine="648"/>
        <w:rPr>
          <w:rFonts w:ascii="仿宋" w:hAnsi="仿宋" w:eastAsia="仿宋"/>
          <w:sz w:val="32"/>
        </w:rPr>
      </w:pPr>
      <w:r>
        <w:rPr>
          <w:rFonts w:ascii="仿宋" w:hAnsi="仿宋" w:eastAsia="仿宋"/>
          <w:b/>
          <w:sz w:val="32"/>
        </w:rPr>
        <w:t>2.</w:t>
      </w:r>
      <w:r>
        <w:rPr>
          <w:rFonts w:hint="eastAsia" w:ascii="仿宋" w:hAnsi="仿宋" w:eastAsia="仿宋"/>
          <w:b/>
          <w:sz w:val="32"/>
        </w:rPr>
        <w:t>企业专利实务培训：</w:t>
      </w:r>
      <w:r>
        <w:rPr>
          <w:rFonts w:hint="eastAsia" w:ascii="仿宋" w:hAnsi="仿宋" w:eastAsia="仿宋"/>
          <w:sz w:val="32"/>
        </w:rPr>
        <w:t>专利侵权判定与规避；高价值专利的培育；向国外申请专利的策略及流程概述。</w:t>
      </w:r>
    </w:p>
    <w:p>
      <w:pPr>
        <w:spacing w:line="520" w:lineRule="exact"/>
        <w:ind w:firstLine="648"/>
        <w:rPr>
          <w:rFonts w:ascii="黑体" w:hAnsi="黑体" w:eastAsia="黑体"/>
          <w:sz w:val="32"/>
        </w:rPr>
      </w:pPr>
      <w:r>
        <w:rPr>
          <w:rFonts w:hint="eastAsia" w:ascii="黑体" w:hAnsi="黑体" w:eastAsia="黑体"/>
          <w:sz w:val="32"/>
        </w:rPr>
        <w:t>四、材料上报</w:t>
      </w:r>
    </w:p>
    <w:p>
      <w:pPr>
        <w:spacing w:line="520" w:lineRule="exact"/>
        <w:ind w:firstLine="648"/>
        <w:rPr>
          <w:rFonts w:ascii="仿宋" w:hAnsi="仿宋" w:eastAsia="仿宋"/>
          <w:sz w:val="32"/>
        </w:rPr>
      </w:pPr>
      <w:r>
        <w:rPr>
          <w:rFonts w:hint="eastAsia" w:ascii="仿宋" w:hAnsi="仿宋" w:eastAsia="仿宋"/>
          <w:sz w:val="32"/>
        </w:rPr>
        <w:t>根据《办法》要求，各实践点要认真填写《国家知识产权局审查员山东实践基地实践点申报书》，请各局将推荐名单和相关申报材料于</w:t>
      </w:r>
      <w:r>
        <w:rPr>
          <w:rFonts w:ascii="仿宋" w:hAnsi="仿宋" w:eastAsia="仿宋"/>
          <w:sz w:val="32"/>
        </w:rPr>
        <w:t>7</w:t>
      </w:r>
      <w:r>
        <w:rPr>
          <w:rFonts w:hint="eastAsia" w:ascii="仿宋" w:hAnsi="仿宋" w:eastAsia="仿宋"/>
          <w:sz w:val="32"/>
        </w:rPr>
        <w:t>月</w:t>
      </w:r>
      <w:r>
        <w:rPr>
          <w:rFonts w:ascii="仿宋" w:hAnsi="仿宋" w:eastAsia="仿宋"/>
          <w:sz w:val="32"/>
        </w:rPr>
        <w:t>30</w:t>
      </w:r>
      <w:r>
        <w:rPr>
          <w:rFonts w:hint="eastAsia" w:ascii="仿宋" w:hAnsi="仿宋" w:eastAsia="仿宋"/>
          <w:sz w:val="32"/>
        </w:rPr>
        <w:t>日前上报至联系人邮箱。</w:t>
      </w:r>
    </w:p>
    <w:p>
      <w:pPr>
        <w:spacing w:line="520" w:lineRule="exact"/>
        <w:ind w:firstLine="648"/>
        <w:rPr>
          <w:rFonts w:ascii="黑体" w:hAnsi="黑体" w:eastAsia="黑体"/>
          <w:sz w:val="32"/>
        </w:rPr>
      </w:pPr>
      <w:r>
        <w:rPr>
          <w:rFonts w:hint="eastAsia" w:ascii="黑体" w:hAnsi="黑体" w:eastAsia="黑体"/>
          <w:sz w:val="32"/>
        </w:rPr>
        <w:t>五、考察验收</w:t>
      </w:r>
    </w:p>
    <w:p>
      <w:pPr>
        <w:spacing w:line="520" w:lineRule="exact"/>
        <w:ind w:firstLine="648"/>
        <w:rPr>
          <w:rFonts w:ascii="仿宋" w:hAnsi="仿宋" w:eastAsia="仿宋"/>
          <w:sz w:val="32"/>
        </w:rPr>
      </w:pPr>
      <w:r>
        <w:rPr>
          <w:rFonts w:hint="eastAsia" w:ascii="仿宋" w:hAnsi="仿宋" w:eastAsia="仿宋"/>
          <w:sz w:val="32"/>
        </w:rPr>
        <w:t>依据《办法》要求，根据各市局推荐上报企业名单，由省局具体组织、相关市局协同、国家局相关业务部门专家实地进行考察指导验收。具体时间另行通知。</w:t>
      </w:r>
    </w:p>
    <w:p>
      <w:pPr>
        <w:spacing w:line="520" w:lineRule="exact"/>
        <w:ind w:firstLine="648"/>
        <w:rPr>
          <w:rFonts w:ascii="仿宋" w:hAnsi="仿宋" w:eastAsia="仿宋"/>
          <w:sz w:val="32"/>
        </w:rPr>
      </w:pPr>
    </w:p>
    <w:p>
      <w:pPr>
        <w:spacing w:line="520" w:lineRule="exact"/>
        <w:ind w:firstLine="627" w:firstLineChars="196"/>
        <w:rPr>
          <w:rFonts w:ascii="仿宋" w:hAnsi="仿宋" w:eastAsia="仿宋"/>
          <w:sz w:val="28"/>
          <w:szCs w:val="28"/>
        </w:rPr>
      </w:pPr>
      <w:r>
        <w:rPr>
          <w:rFonts w:hint="eastAsia" w:ascii="仿宋" w:hAnsi="仿宋" w:eastAsia="仿宋"/>
          <w:sz w:val="32"/>
        </w:rPr>
        <w:t>了解相关审查员实践基地情况请登录国家局网址：</w:t>
      </w:r>
      <w:r>
        <w:rPr>
          <w:rFonts w:ascii="仿宋" w:hAnsi="仿宋" w:eastAsia="仿宋"/>
          <w:sz w:val="28"/>
          <w:szCs w:val="28"/>
        </w:rPr>
        <w:t>http://www.sipo.gov.cn/ztzl/gjzscqjscysjjd/index.htm</w:t>
      </w:r>
    </w:p>
    <w:p>
      <w:pPr>
        <w:spacing w:line="520" w:lineRule="exact"/>
        <w:ind w:firstLine="548" w:firstLineChars="196"/>
        <w:rPr>
          <w:rFonts w:ascii="仿宋" w:hAnsi="仿宋" w:eastAsia="仿宋"/>
          <w:sz w:val="28"/>
          <w:szCs w:val="28"/>
        </w:rPr>
      </w:pPr>
    </w:p>
    <w:p>
      <w:pPr>
        <w:spacing w:line="520" w:lineRule="exact"/>
        <w:ind w:firstLine="648"/>
        <w:rPr>
          <w:rFonts w:ascii="仿宋" w:hAnsi="仿宋" w:eastAsia="仿宋"/>
          <w:sz w:val="32"/>
        </w:rPr>
      </w:pPr>
      <w:r>
        <w:rPr>
          <w:rFonts w:hint="eastAsia" w:ascii="仿宋" w:hAnsi="仿宋" w:eastAsia="仿宋"/>
          <w:sz w:val="32"/>
        </w:rPr>
        <w:t>附：</w:t>
      </w:r>
    </w:p>
    <w:p>
      <w:pPr>
        <w:spacing w:line="520" w:lineRule="exact"/>
        <w:ind w:firstLine="648"/>
        <w:rPr>
          <w:rFonts w:ascii="仿宋" w:hAnsi="仿宋" w:eastAsia="仿宋"/>
          <w:sz w:val="32"/>
        </w:rPr>
      </w:pPr>
      <w:r>
        <w:rPr>
          <w:rFonts w:ascii="仿宋" w:hAnsi="仿宋" w:eastAsia="仿宋"/>
          <w:sz w:val="32"/>
        </w:rPr>
        <w:t>1.</w:t>
      </w:r>
      <w:r>
        <w:rPr>
          <w:rFonts w:hint="eastAsia" w:ascii="仿宋" w:hAnsi="仿宋" w:eastAsia="仿宋"/>
          <w:sz w:val="32"/>
        </w:rPr>
        <w:t>推荐企业名单回执</w:t>
      </w:r>
    </w:p>
    <w:p>
      <w:pPr>
        <w:spacing w:line="520" w:lineRule="exact"/>
        <w:ind w:firstLine="648"/>
        <w:rPr>
          <w:rFonts w:ascii="仿宋" w:hAnsi="仿宋" w:eastAsia="仿宋"/>
          <w:sz w:val="32"/>
        </w:rPr>
      </w:pPr>
      <w:r>
        <w:rPr>
          <w:rFonts w:ascii="仿宋" w:hAnsi="仿宋" w:eastAsia="仿宋"/>
          <w:sz w:val="32"/>
        </w:rPr>
        <w:t>2.</w:t>
      </w:r>
      <w:r>
        <w:rPr>
          <w:rFonts w:hint="eastAsia" w:ascii="仿宋" w:hAnsi="仿宋" w:eastAsia="仿宋"/>
          <w:sz w:val="32"/>
        </w:rPr>
        <w:t>《国家知识产权局审查员山东实践基地实践点申报书》样表</w:t>
      </w:r>
    </w:p>
    <w:p>
      <w:pPr>
        <w:spacing w:line="520" w:lineRule="exact"/>
        <w:ind w:firstLine="648"/>
        <w:rPr>
          <w:rFonts w:ascii="仿宋" w:hAnsi="仿宋" w:eastAsia="仿宋"/>
          <w:sz w:val="32"/>
        </w:rPr>
      </w:pPr>
      <w:r>
        <w:rPr>
          <w:rFonts w:ascii="仿宋" w:hAnsi="仿宋" w:eastAsia="仿宋"/>
          <w:sz w:val="32"/>
        </w:rPr>
        <w:t>3.</w:t>
      </w:r>
      <w:r>
        <w:rPr>
          <w:rFonts w:hint="eastAsia" w:ascii="仿宋" w:hAnsi="仿宋" w:eastAsia="仿宋"/>
          <w:sz w:val="32"/>
        </w:rPr>
        <w:t>《国家知识产权局审查员实践基地管理办法》</w:t>
      </w:r>
    </w:p>
    <w:p>
      <w:pPr>
        <w:spacing w:line="520" w:lineRule="exact"/>
        <w:ind w:firstLine="648"/>
        <w:rPr>
          <w:rFonts w:ascii="仿宋" w:hAnsi="仿宋" w:eastAsia="仿宋"/>
          <w:sz w:val="32"/>
        </w:rPr>
      </w:pPr>
    </w:p>
    <w:p>
      <w:pPr>
        <w:spacing w:line="520" w:lineRule="exact"/>
        <w:ind w:firstLine="648"/>
        <w:rPr>
          <w:rFonts w:ascii="仿宋" w:hAnsi="仿宋" w:eastAsia="仿宋"/>
          <w:sz w:val="32"/>
        </w:rPr>
      </w:pPr>
      <w:r>
        <w:rPr>
          <w:rFonts w:hint="eastAsia" w:ascii="仿宋" w:hAnsi="仿宋" w:eastAsia="仿宋"/>
          <w:sz w:val="32"/>
        </w:rPr>
        <w:t>联系人：曾章辞</w:t>
      </w:r>
      <w:r>
        <w:rPr>
          <w:rFonts w:ascii="仿宋" w:hAnsi="仿宋" w:eastAsia="仿宋"/>
          <w:sz w:val="32"/>
        </w:rPr>
        <w:t xml:space="preserve">  </w:t>
      </w:r>
    </w:p>
    <w:p>
      <w:pPr>
        <w:spacing w:line="520" w:lineRule="exact"/>
        <w:ind w:firstLine="648"/>
        <w:rPr>
          <w:rFonts w:ascii="仿宋" w:hAnsi="仿宋" w:eastAsia="仿宋"/>
          <w:sz w:val="32"/>
        </w:rPr>
      </w:pPr>
      <w:r>
        <w:rPr>
          <w:rFonts w:hint="eastAsia" w:ascii="仿宋" w:hAnsi="仿宋" w:eastAsia="仿宋"/>
          <w:sz w:val="32"/>
        </w:rPr>
        <w:t>电话：</w:t>
      </w:r>
      <w:r>
        <w:rPr>
          <w:rFonts w:ascii="仿宋" w:hAnsi="仿宋" w:eastAsia="仿宋"/>
          <w:sz w:val="32"/>
        </w:rPr>
        <w:t>0531-68792009   13188949637</w:t>
      </w:r>
    </w:p>
    <w:p>
      <w:pPr>
        <w:spacing w:line="520" w:lineRule="exact"/>
        <w:ind w:firstLine="648"/>
        <w:rPr>
          <w:rFonts w:ascii="仿宋" w:hAnsi="仿宋" w:eastAsia="仿宋"/>
          <w:sz w:val="32"/>
        </w:rPr>
      </w:pPr>
      <w:r>
        <w:rPr>
          <w:rFonts w:hint="eastAsia" w:ascii="仿宋" w:hAnsi="仿宋" w:eastAsia="仿宋"/>
          <w:sz w:val="32"/>
        </w:rPr>
        <w:t>邮箱：</w:t>
      </w:r>
      <w:r>
        <w:rPr>
          <w:rFonts w:ascii="仿宋" w:hAnsi="仿宋" w:eastAsia="仿宋"/>
          <w:sz w:val="32"/>
        </w:rPr>
        <w:t>zengzhangci@shandong.cn</w:t>
      </w:r>
    </w:p>
    <w:p>
      <w:pPr>
        <w:spacing w:line="520" w:lineRule="exact"/>
        <w:ind w:firstLine="648"/>
        <w:rPr>
          <w:rFonts w:ascii="华文仿宋" w:hAnsi="华文仿宋" w:eastAsia="华文仿宋"/>
          <w:sz w:val="32"/>
          <w:szCs w:val="32"/>
        </w:rPr>
      </w:pPr>
    </w:p>
    <w:p>
      <w:pPr>
        <w:spacing w:line="520" w:lineRule="exact"/>
        <w:ind w:firstLine="3261"/>
        <w:jc w:val="center"/>
        <w:rPr>
          <w:rFonts w:ascii="华文仿宋" w:hAnsi="华文仿宋" w:eastAsia="华文仿宋"/>
          <w:sz w:val="32"/>
          <w:szCs w:val="32"/>
        </w:rPr>
      </w:pPr>
      <w:r>
        <w:rPr>
          <w:rFonts w:hint="eastAsia" w:ascii="华文仿宋" w:hAnsi="华文仿宋" w:eastAsia="华文仿宋"/>
          <w:sz w:val="32"/>
          <w:szCs w:val="32"/>
        </w:rPr>
        <w:t>山东省知识产权局</w:t>
      </w:r>
    </w:p>
    <w:p>
      <w:pPr>
        <w:spacing w:line="520" w:lineRule="exact"/>
        <w:ind w:firstLine="3261"/>
        <w:jc w:val="center"/>
        <w:rPr>
          <w:rFonts w:ascii="华文仿宋" w:hAnsi="华文仿宋" w:eastAsia="华文仿宋"/>
          <w:sz w:val="32"/>
          <w:szCs w:val="32"/>
        </w:rPr>
      </w:pPr>
    </w:p>
    <w:p>
      <w:pPr>
        <w:spacing w:line="520" w:lineRule="exact"/>
        <w:ind w:firstLine="3261"/>
        <w:jc w:val="center"/>
        <w:rPr>
          <w:rFonts w:ascii="华文仿宋" w:hAnsi="华文仿宋" w:eastAsia="华文仿宋"/>
          <w:sz w:val="32"/>
          <w:szCs w:val="32"/>
        </w:rPr>
      </w:pPr>
      <w:r>
        <w:rPr>
          <w:rFonts w:ascii="华文仿宋" w:hAnsi="华文仿宋" w:eastAsia="华文仿宋"/>
          <w:sz w:val="32"/>
          <w:szCs w:val="32"/>
        </w:rPr>
        <w:t xml:space="preserve"> 2018</w:t>
      </w:r>
      <w:r>
        <w:rPr>
          <w:rFonts w:hint="eastAsia" w:ascii="华文仿宋" w:hAnsi="华文仿宋" w:eastAsia="华文仿宋"/>
          <w:sz w:val="32"/>
          <w:szCs w:val="32"/>
        </w:rPr>
        <w:t>年</w:t>
      </w:r>
      <w:r>
        <w:rPr>
          <w:rFonts w:ascii="华文仿宋" w:hAnsi="华文仿宋" w:eastAsia="华文仿宋"/>
          <w:sz w:val="32"/>
          <w:szCs w:val="32"/>
        </w:rPr>
        <w:t>7</w:t>
      </w:r>
      <w:r>
        <w:rPr>
          <w:rFonts w:hint="eastAsia" w:ascii="华文仿宋" w:hAnsi="华文仿宋" w:eastAsia="华文仿宋"/>
          <w:sz w:val="32"/>
          <w:szCs w:val="32"/>
        </w:rPr>
        <w:t>月</w:t>
      </w:r>
      <w:r>
        <w:rPr>
          <w:rFonts w:ascii="华文仿宋" w:hAnsi="华文仿宋" w:eastAsia="华文仿宋"/>
          <w:sz w:val="32"/>
          <w:szCs w:val="32"/>
        </w:rPr>
        <w:t>16</w:t>
      </w:r>
      <w:r>
        <w:rPr>
          <w:rFonts w:hint="eastAsia" w:ascii="华文仿宋" w:hAnsi="华文仿宋" w:eastAsia="华文仿宋"/>
          <w:sz w:val="32"/>
          <w:szCs w:val="32"/>
        </w:rPr>
        <w:t>日</w:t>
      </w:r>
    </w:p>
    <w:p>
      <w:pPr>
        <w:ind w:firstLine="648"/>
        <w:rPr>
          <w:rFonts w:ascii="华文仿宋" w:hAnsi="华文仿宋" w:eastAsia="华文仿宋"/>
          <w:sz w:val="32"/>
          <w:szCs w:val="32"/>
        </w:rPr>
      </w:pPr>
    </w:p>
    <w:p>
      <w:pPr>
        <w:ind w:firstLine="648"/>
        <w:rPr>
          <w:rFonts w:ascii="华文仿宋" w:hAnsi="华文仿宋" w:eastAsia="华文仿宋"/>
          <w:sz w:val="32"/>
          <w:szCs w:val="32"/>
        </w:rPr>
        <w:sectPr>
          <w:footerReference r:id="rId3" w:type="default"/>
          <w:pgSz w:w="11906" w:h="16838"/>
          <w:pgMar w:top="1440" w:right="1800" w:bottom="1440" w:left="1800" w:header="851" w:footer="992" w:gutter="0"/>
          <w:cols w:space="425" w:num="1"/>
          <w:docGrid w:type="lines" w:linePitch="312" w:charSpace="0"/>
        </w:sectPr>
      </w:pPr>
      <w:bookmarkStart w:id="0" w:name="_GoBack"/>
      <w:bookmarkEnd w:id="0"/>
    </w:p>
    <w:p>
      <w:pPr>
        <w:ind w:firstLine="648"/>
        <w:rPr>
          <w:rFonts w:ascii="华文仿宋" w:hAnsi="华文仿宋" w:eastAsia="华文仿宋"/>
          <w:sz w:val="32"/>
          <w:szCs w:val="32"/>
        </w:rPr>
      </w:pPr>
      <w:r>
        <w:rPr>
          <w:rFonts w:hint="eastAsia" w:ascii="华文仿宋" w:hAnsi="华文仿宋" w:eastAsia="华文仿宋"/>
          <w:sz w:val="32"/>
          <w:szCs w:val="32"/>
        </w:rPr>
        <w:t>附</w:t>
      </w:r>
      <w:r>
        <w:rPr>
          <w:rFonts w:ascii="华文仿宋" w:hAnsi="华文仿宋" w:eastAsia="华文仿宋"/>
          <w:sz w:val="32"/>
          <w:szCs w:val="32"/>
        </w:rPr>
        <w:t>1</w:t>
      </w:r>
      <w:r>
        <w:rPr>
          <w:rFonts w:hint="eastAsia" w:ascii="华文仿宋" w:hAnsi="华文仿宋" w:eastAsia="华文仿宋"/>
          <w:sz w:val="32"/>
          <w:szCs w:val="32"/>
        </w:rPr>
        <w:t>：</w:t>
      </w:r>
    </w:p>
    <w:p>
      <w:pPr>
        <w:jc w:val="center"/>
        <w:rPr>
          <w:rFonts w:ascii="华文中宋" w:hAnsi="华文中宋" w:eastAsia="华文中宋"/>
          <w:b/>
          <w:sz w:val="40"/>
        </w:rPr>
      </w:pPr>
      <w:r>
        <w:rPr>
          <w:rFonts w:hint="eastAsia" w:ascii="华文中宋" w:hAnsi="华文中宋" w:eastAsia="华文中宋"/>
          <w:b/>
          <w:sz w:val="40"/>
        </w:rPr>
        <w:t>推荐企业名单回执</w:t>
      </w:r>
    </w:p>
    <w:p>
      <w:pPr>
        <w:jc w:val="left"/>
        <w:rPr>
          <w:rFonts w:ascii="宋体"/>
          <w:b/>
          <w:sz w:val="32"/>
          <w:szCs w:val="32"/>
          <w:u w:val="single"/>
        </w:rPr>
      </w:pPr>
      <w:r>
        <w:rPr>
          <w:rFonts w:hint="eastAsia" w:ascii="宋体" w:hAnsi="宋体"/>
          <w:b/>
          <w:sz w:val="32"/>
        </w:rPr>
        <w:t>推荐单位：</w:t>
      </w:r>
      <w:r>
        <w:rPr>
          <w:rFonts w:ascii="宋体" w:hAnsi="宋体"/>
          <w:b/>
          <w:sz w:val="32"/>
          <w:u w:val="single"/>
        </w:rPr>
        <w:t xml:space="preserve">                 </w:t>
      </w:r>
    </w:p>
    <w:tbl>
      <w:tblPr>
        <w:tblStyle w:val="6"/>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992"/>
        <w:gridCol w:w="1560"/>
        <w:gridCol w:w="850"/>
        <w:gridCol w:w="1418"/>
        <w:gridCol w:w="127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vMerge w:val="restart"/>
            <w:vAlign w:val="center"/>
          </w:tcPr>
          <w:p>
            <w:pPr>
              <w:jc w:val="center"/>
              <w:rPr>
                <w:rFonts w:ascii="楷体" w:hAnsi="楷体" w:eastAsia="楷体"/>
                <w:sz w:val="28"/>
                <w:szCs w:val="32"/>
              </w:rPr>
            </w:pPr>
            <w:r>
              <w:rPr>
                <w:rFonts w:hint="eastAsia" w:ascii="楷体" w:hAnsi="楷体" w:eastAsia="楷体"/>
                <w:sz w:val="28"/>
                <w:szCs w:val="32"/>
              </w:rPr>
              <w:t>企业名称</w:t>
            </w:r>
          </w:p>
        </w:tc>
        <w:tc>
          <w:tcPr>
            <w:tcW w:w="3402" w:type="dxa"/>
            <w:gridSpan w:val="3"/>
            <w:vAlign w:val="center"/>
          </w:tcPr>
          <w:p>
            <w:pPr>
              <w:jc w:val="center"/>
              <w:rPr>
                <w:rFonts w:ascii="楷体" w:hAnsi="楷体" w:eastAsia="楷体"/>
                <w:sz w:val="28"/>
                <w:szCs w:val="32"/>
              </w:rPr>
            </w:pPr>
            <w:r>
              <w:rPr>
                <w:rFonts w:ascii="楷体" w:hAnsi="楷体" w:eastAsia="楷体"/>
                <w:sz w:val="28"/>
                <w:szCs w:val="32"/>
              </w:rPr>
              <w:t>2015—2017</w:t>
            </w:r>
            <w:r>
              <w:rPr>
                <w:rFonts w:hint="eastAsia" w:ascii="楷体" w:hAnsi="楷体" w:eastAsia="楷体"/>
                <w:sz w:val="28"/>
                <w:szCs w:val="32"/>
              </w:rPr>
              <w:t>年专利授权量</w:t>
            </w:r>
          </w:p>
        </w:tc>
        <w:tc>
          <w:tcPr>
            <w:tcW w:w="1418" w:type="dxa"/>
            <w:vMerge w:val="restart"/>
            <w:vAlign w:val="center"/>
          </w:tcPr>
          <w:p>
            <w:pPr>
              <w:spacing w:line="460" w:lineRule="exact"/>
              <w:jc w:val="center"/>
              <w:rPr>
                <w:rFonts w:ascii="楷体" w:hAnsi="楷体" w:eastAsia="楷体"/>
                <w:sz w:val="28"/>
                <w:szCs w:val="32"/>
              </w:rPr>
            </w:pPr>
            <w:r>
              <w:rPr>
                <w:rFonts w:ascii="楷体" w:hAnsi="楷体" w:eastAsia="楷体"/>
                <w:sz w:val="28"/>
                <w:szCs w:val="32"/>
              </w:rPr>
              <w:t>2018</w:t>
            </w:r>
            <w:r>
              <w:rPr>
                <w:rFonts w:hint="eastAsia" w:ascii="楷体" w:hAnsi="楷体" w:eastAsia="楷体"/>
                <w:sz w:val="28"/>
                <w:szCs w:val="32"/>
              </w:rPr>
              <w:t>年专利申请量</w:t>
            </w:r>
          </w:p>
        </w:tc>
        <w:tc>
          <w:tcPr>
            <w:tcW w:w="1275" w:type="dxa"/>
            <w:vMerge w:val="restart"/>
            <w:vAlign w:val="center"/>
          </w:tcPr>
          <w:p>
            <w:pPr>
              <w:jc w:val="center"/>
              <w:rPr>
                <w:rFonts w:ascii="楷体" w:hAnsi="楷体" w:eastAsia="楷体"/>
                <w:sz w:val="28"/>
                <w:szCs w:val="32"/>
              </w:rPr>
            </w:pPr>
            <w:r>
              <w:rPr>
                <w:rFonts w:hint="eastAsia" w:ascii="楷体" w:hAnsi="楷体" w:eastAsia="楷体"/>
                <w:sz w:val="28"/>
                <w:szCs w:val="32"/>
              </w:rPr>
              <w:t>企业</w:t>
            </w:r>
          </w:p>
          <w:p>
            <w:pPr>
              <w:jc w:val="center"/>
              <w:rPr>
                <w:rFonts w:ascii="楷体" w:hAnsi="楷体" w:eastAsia="楷体"/>
                <w:sz w:val="28"/>
                <w:szCs w:val="32"/>
              </w:rPr>
            </w:pPr>
            <w:r>
              <w:rPr>
                <w:rFonts w:hint="eastAsia" w:ascii="楷体" w:hAnsi="楷体" w:eastAsia="楷体"/>
                <w:sz w:val="28"/>
                <w:szCs w:val="32"/>
              </w:rPr>
              <w:t>联系人</w:t>
            </w:r>
          </w:p>
        </w:tc>
        <w:tc>
          <w:tcPr>
            <w:tcW w:w="2552" w:type="dxa"/>
            <w:vMerge w:val="restart"/>
            <w:vAlign w:val="center"/>
          </w:tcPr>
          <w:p>
            <w:pPr>
              <w:jc w:val="center"/>
              <w:rPr>
                <w:rFonts w:ascii="楷体" w:hAnsi="楷体" w:eastAsia="楷体"/>
                <w:sz w:val="28"/>
                <w:szCs w:val="32"/>
              </w:rPr>
            </w:pPr>
            <w:r>
              <w:rPr>
                <w:rFonts w:hint="eastAsia" w:ascii="楷体" w:hAnsi="楷体" w:eastAsia="楷体"/>
                <w:sz w:val="28"/>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vMerge w:val="continue"/>
            <w:vAlign w:val="center"/>
          </w:tcPr>
          <w:p>
            <w:pPr>
              <w:jc w:val="center"/>
              <w:rPr>
                <w:rFonts w:ascii="楷体" w:hAnsi="楷体" w:eastAsia="楷体"/>
                <w:sz w:val="28"/>
                <w:szCs w:val="32"/>
              </w:rPr>
            </w:pPr>
          </w:p>
        </w:tc>
        <w:tc>
          <w:tcPr>
            <w:tcW w:w="992" w:type="dxa"/>
            <w:vAlign w:val="center"/>
          </w:tcPr>
          <w:p>
            <w:pPr>
              <w:jc w:val="center"/>
              <w:rPr>
                <w:rFonts w:ascii="楷体" w:hAnsi="楷体" w:eastAsia="楷体"/>
                <w:sz w:val="28"/>
                <w:szCs w:val="32"/>
              </w:rPr>
            </w:pPr>
            <w:r>
              <w:rPr>
                <w:rFonts w:hint="eastAsia" w:ascii="楷体" w:hAnsi="楷体" w:eastAsia="楷体"/>
                <w:sz w:val="28"/>
                <w:szCs w:val="32"/>
              </w:rPr>
              <w:t>发明</w:t>
            </w:r>
          </w:p>
        </w:tc>
        <w:tc>
          <w:tcPr>
            <w:tcW w:w="1560" w:type="dxa"/>
            <w:vAlign w:val="center"/>
          </w:tcPr>
          <w:p>
            <w:pPr>
              <w:jc w:val="center"/>
              <w:rPr>
                <w:rFonts w:ascii="楷体" w:hAnsi="楷体" w:eastAsia="楷体"/>
                <w:sz w:val="28"/>
                <w:szCs w:val="32"/>
              </w:rPr>
            </w:pPr>
            <w:r>
              <w:rPr>
                <w:rFonts w:hint="eastAsia" w:ascii="楷体" w:hAnsi="楷体" w:eastAsia="楷体"/>
                <w:sz w:val="28"/>
                <w:szCs w:val="32"/>
              </w:rPr>
              <w:t>实用新型</w:t>
            </w:r>
          </w:p>
        </w:tc>
        <w:tc>
          <w:tcPr>
            <w:tcW w:w="850" w:type="dxa"/>
            <w:vAlign w:val="center"/>
          </w:tcPr>
          <w:p>
            <w:pPr>
              <w:jc w:val="center"/>
              <w:rPr>
                <w:rFonts w:ascii="楷体" w:hAnsi="楷体" w:eastAsia="楷体"/>
                <w:sz w:val="28"/>
                <w:szCs w:val="32"/>
              </w:rPr>
            </w:pPr>
            <w:r>
              <w:rPr>
                <w:rFonts w:hint="eastAsia" w:ascii="楷体" w:hAnsi="楷体" w:eastAsia="楷体"/>
                <w:sz w:val="28"/>
                <w:szCs w:val="32"/>
              </w:rPr>
              <w:t>外观</w:t>
            </w:r>
          </w:p>
        </w:tc>
        <w:tc>
          <w:tcPr>
            <w:tcW w:w="1418" w:type="dxa"/>
            <w:vMerge w:val="continue"/>
          </w:tcPr>
          <w:p>
            <w:pPr>
              <w:rPr>
                <w:rFonts w:ascii="华文仿宋" w:hAnsi="华文仿宋" w:eastAsia="华文仿宋"/>
                <w:sz w:val="32"/>
                <w:szCs w:val="32"/>
              </w:rPr>
            </w:pPr>
          </w:p>
        </w:tc>
        <w:tc>
          <w:tcPr>
            <w:tcW w:w="1275" w:type="dxa"/>
            <w:vMerge w:val="continue"/>
          </w:tcPr>
          <w:p>
            <w:pPr>
              <w:rPr>
                <w:rFonts w:ascii="华文仿宋" w:hAnsi="华文仿宋" w:eastAsia="华文仿宋"/>
                <w:sz w:val="32"/>
                <w:szCs w:val="32"/>
              </w:rPr>
            </w:pPr>
          </w:p>
        </w:tc>
        <w:tc>
          <w:tcPr>
            <w:tcW w:w="2552" w:type="dxa"/>
            <w:vMerge w:val="continue"/>
          </w:tcPr>
          <w:p>
            <w:pPr>
              <w:rPr>
                <w:rFonts w:ascii="华文仿宋" w:hAnsi="华文仿宋" w:eastAsia="华文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rPr>
                <w:rFonts w:ascii="华文仿宋" w:hAnsi="华文仿宋" w:eastAsia="华文仿宋"/>
                <w:sz w:val="24"/>
                <w:szCs w:val="24"/>
              </w:rPr>
            </w:pPr>
            <w:r>
              <w:rPr>
                <w:rFonts w:ascii="华文仿宋" w:hAnsi="华文仿宋" w:eastAsia="华文仿宋"/>
                <w:sz w:val="24"/>
                <w:szCs w:val="24"/>
              </w:rPr>
              <w:t xml:space="preserve">            </w:t>
            </w:r>
          </w:p>
        </w:tc>
        <w:tc>
          <w:tcPr>
            <w:tcW w:w="992" w:type="dxa"/>
          </w:tcPr>
          <w:p>
            <w:pPr>
              <w:rPr>
                <w:rFonts w:ascii="华文仿宋" w:hAnsi="华文仿宋" w:eastAsia="华文仿宋"/>
                <w:sz w:val="24"/>
                <w:szCs w:val="24"/>
              </w:rPr>
            </w:pPr>
          </w:p>
        </w:tc>
        <w:tc>
          <w:tcPr>
            <w:tcW w:w="1560" w:type="dxa"/>
          </w:tcPr>
          <w:p>
            <w:pPr>
              <w:rPr>
                <w:rFonts w:ascii="华文仿宋" w:hAnsi="华文仿宋" w:eastAsia="华文仿宋"/>
                <w:sz w:val="24"/>
                <w:szCs w:val="24"/>
              </w:rPr>
            </w:pPr>
          </w:p>
        </w:tc>
        <w:tc>
          <w:tcPr>
            <w:tcW w:w="850" w:type="dxa"/>
          </w:tcPr>
          <w:p>
            <w:pPr>
              <w:rPr>
                <w:rFonts w:ascii="华文仿宋" w:hAnsi="华文仿宋" w:eastAsia="华文仿宋"/>
                <w:sz w:val="24"/>
                <w:szCs w:val="24"/>
              </w:rPr>
            </w:pPr>
          </w:p>
        </w:tc>
        <w:tc>
          <w:tcPr>
            <w:tcW w:w="1418" w:type="dxa"/>
          </w:tcPr>
          <w:p>
            <w:pPr>
              <w:rPr>
                <w:rFonts w:ascii="华文仿宋" w:hAnsi="华文仿宋" w:eastAsia="华文仿宋"/>
                <w:sz w:val="24"/>
                <w:szCs w:val="24"/>
              </w:rPr>
            </w:pPr>
          </w:p>
        </w:tc>
        <w:tc>
          <w:tcPr>
            <w:tcW w:w="1275" w:type="dxa"/>
          </w:tcPr>
          <w:p>
            <w:pPr>
              <w:rPr>
                <w:rFonts w:ascii="华文仿宋" w:hAnsi="华文仿宋" w:eastAsia="华文仿宋"/>
                <w:sz w:val="24"/>
                <w:szCs w:val="24"/>
              </w:rPr>
            </w:pPr>
          </w:p>
        </w:tc>
        <w:tc>
          <w:tcPr>
            <w:tcW w:w="2552" w:type="dxa"/>
          </w:tcPr>
          <w:p>
            <w:pP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rPr>
                <w:rFonts w:ascii="华文仿宋" w:hAnsi="华文仿宋" w:eastAsia="华文仿宋"/>
                <w:sz w:val="24"/>
                <w:szCs w:val="24"/>
              </w:rPr>
            </w:pPr>
          </w:p>
        </w:tc>
        <w:tc>
          <w:tcPr>
            <w:tcW w:w="992" w:type="dxa"/>
          </w:tcPr>
          <w:p>
            <w:pPr>
              <w:rPr>
                <w:rFonts w:ascii="华文仿宋" w:hAnsi="华文仿宋" w:eastAsia="华文仿宋"/>
                <w:sz w:val="24"/>
                <w:szCs w:val="24"/>
              </w:rPr>
            </w:pPr>
          </w:p>
        </w:tc>
        <w:tc>
          <w:tcPr>
            <w:tcW w:w="1560" w:type="dxa"/>
          </w:tcPr>
          <w:p>
            <w:pPr>
              <w:rPr>
                <w:rFonts w:ascii="华文仿宋" w:hAnsi="华文仿宋" w:eastAsia="华文仿宋"/>
                <w:sz w:val="24"/>
                <w:szCs w:val="24"/>
              </w:rPr>
            </w:pPr>
          </w:p>
        </w:tc>
        <w:tc>
          <w:tcPr>
            <w:tcW w:w="850" w:type="dxa"/>
          </w:tcPr>
          <w:p>
            <w:pPr>
              <w:rPr>
                <w:rFonts w:ascii="华文仿宋" w:hAnsi="华文仿宋" w:eastAsia="华文仿宋"/>
                <w:sz w:val="24"/>
                <w:szCs w:val="24"/>
              </w:rPr>
            </w:pPr>
          </w:p>
        </w:tc>
        <w:tc>
          <w:tcPr>
            <w:tcW w:w="1418" w:type="dxa"/>
          </w:tcPr>
          <w:p>
            <w:pPr>
              <w:rPr>
                <w:rFonts w:ascii="华文仿宋" w:hAnsi="华文仿宋" w:eastAsia="华文仿宋"/>
                <w:sz w:val="24"/>
                <w:szCs w:val="24"/>
              </w:rPr>
            </w:pPr>
          </w:p>
        </w:tc>
        <w:tc>
          <w:tcPr>
            <w:tcW w:w="1275" w:type="dxa"/>
          </w:tcPr>
          <w:p>
            <w:pPr>
              <w:rPr>
                <w:rFonts w:ascii="华文仿宋" w:hAnsi="华文仿宋" w:eastAsia="华文仿宋"/>
                <w:sz w:val="24"/>
                <w:szCs w:val="24"/>
              </w:rPr>
            </w:pPr>
          </w:p>
        </w:tc>
        <w:tc>
          <w:tcPr>
            <w:tcW w:w="2552" w:type="dxa"/>
          </w:tcPr>
          <w:p>
            <w:pP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rPr>
                <w:rFonts w:ascii="华文仿宋" w:hAnsi="华文仿宋" w:eastAsia="华文仿宋"/>
                <w:sz w:val="24"/>
                <w:szCs w:val="24"/>
              </w:rPr>
            </w:pPr>
          </w:p>
        </w:tc>
        <w:tc>
          <w:tcPr>
            <w:tcW w:w="992" w:type="dxa"/>
          </w:tcPr>
          <w:p>
            <w:pPr>
              <w:rPr>
                <w:rFonts w:ascii="华文仿宋" w:hAnsi="华文仿宋" w:eastAsia="华文仿宋"/>
                <w:sz w:val="24"/>
                <w:szCs w:val="24"/>
              </w:rPr>
            </w:pPr>
          </w:p>
        </w:tc>
        <w:tc>
          <w:tcPr>
            <w:tcW w:w="1560" w:type="dxa"/>
          </w:tcPr>
          <w:p>
            <w:pPr>
              <w:rPr>
                <w:rFonts w:ascii="华文仿宋" w:hAnsi="华文仿宋" w:eastAsia="华文仿宋"/>
                <w:sz w:val="24"/>
                <w:szCs w:val="24"/>
              </w:rPr>
            </w:pPr>
          </w:p>
        </w:tc>
        <w:tc>
          <w:tcPr>
            <w:tcW w:w="850" w:type="dxa"/>
          </w:tcPr>
          <w:p>
            <w:pPr>
              <w:rPr>
                <w:rFonts w:ascii="华文仿宋" w:hAnsi="华文仿宋" w:eastAsia="华文仿宋"/>
                <w:sz w:val="24"/>
                <w:szCs w:val="24"/>
              </w:rPr>
            </w:pPr>
          </w:p>
        </w:tc>
        <w:tc>
          <w:tcPr>
            <w:tcW w:w="1418" w:type="dxa"/>
          </w:tcPr>
          <w:p>
            <w:pPr>
              <w:rPr>
                <w:rFonts w:ascii="华文仿宋" w:hAnsi="华文仿宋" w:eastAsia="华文仿宋"/>
                <w:sz w:val="24"/>
                <w:szCs w:val="24"/>
              </w:rPr>
            </w:pPr>
          </w:p>
        </w:tc>
        <w:tc>
          <w:tcPr>
            <w:tcW w:w="1275" w:type="dxa"/>
          </w:tcPr>
          <w:p>
            <w:pPr>
              <w:rPr>
                <w:rFonts w:ascii="华文仿宋" w:hAnsi="华文仿宋" w:eastAsia="华文仿宋"/>
                <w:sz w:val="24"/>
                <w:szCs w:val="24"/>
              </w:rPr>
            </w:pPr>
          </w:p>
        </w:tc>
        <w:tc>
          <w:tcPr>
            <w:tcW w:w="2552" w:type="dxa"/>
          </w:tcPr>
          <w:p>
            <w:pP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rPr>
                <w:rFonts w:ascii="华文仿宋" w:hAnsi="华文仿宋" w:eastAsia="华文仿宋"/>
                <w:sz w:val="24"/>
                <w:szCs w:val="24"/>
              </w:rPr>
            </w:pPr>
          </w:p>
        </w:tc>
        <w:tc>
          <w:tcPr>
            <w:tcW w:w="992" w:type="dxa"/>
          </w:tcPr>
          <w:p>
            <w:pPr>
              <w:rPr>
                <w:rFonts w:ascii="华文仿宋" w:hAnsi="华文仿宋" w:eastAsia="华文仿宋"/>
                <w:sz w:val="24"/>
                <w:szCs w:val="24"/>
              </w:rPr>
            </w:pPr>
          </w:p>
        </w:tc>
        <w:tc>
          <w:tcPr>
            <w:tcW w:w="1560" w:type="dxa"/>
          </w:tcPr>
          <w:p>
            <w:pPr>
              <w:rPr>
                <w:rFonts w:ascii="华文仿宋" w:hAnsi="华文仿宋" w:eastAsia="华文仿宋"/>
                <w:sz w:val="24"/>
                <w:szCs w:val="24"/>
              </w:rPr>
            </w:pPr>
          </w:p>
        </w:tc>
        <w:tc>
          <w:tcPr>
            <w:tcW w:w="850" w:type="dxa"/>
          </w:tcPr>
          <w:p>
            <w:pPr>
              <w:rPr>
                <w:rFonts w:ascii="华文仿宋" w:hAnsi="华文仿宋" w:eastAsia="华文仿宋"/>
                <w:sz w:val="24"/>
                <w:szCs w:val="24"/>
              </w:rPr>
            </w:pPr>
          </w:p>
        </w:tc>
        <w:tc>
          <w:tcPr>
            <w:tcW w:w="1418" w:type="dxa"/>
          </w:tcPr>
          <w:p>
            <w:pPr>
              <w:rPr>
                <w:rFonts w:ascii="华文仿宋" w:hAnsi="华文仿宋" w:eastAsia="华文仿宋"/>
                <w:sz w:val="24"/>
                <w:szCs w:val="24"/>
              </w:rPr>
            </w:pPr>
          </w:p>
        </w:tc>
        <w:tc>
          <w:tcPr>
            <w:tcW w:w="1275" w:type="dxa"/>
          </w:tcPr>
          <w:p>
            <w:pPr>
              <w:rPr>
                <w:rFonts w:ascii="华文仿宋" w:hAnsi="华文仿宋" w:eastAsia="华文仿宋"/>
                <w:sz w:val="24"/>
                <w:szCs w:val="24"/>
              </w:rPr>
            </w:pPr>
          </w:p>
        </w:tc>
        <w:tc>
          <w:tcPr>
            <w:tcW w:w="2552" w:type="dxa"/>
          </w:tcPr>
          <w:p>
            <w:pP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rPr>
                <w:rFonts w:ascii="华文仿宋" w:hAnsi="华文仿宋" w:eastAsia="华文仿宋"/>
                <w:sz w:val="24"/>
                <w:szCs w:val="24"/>
              </w:rPr>
            </w:pPr>
          </w:p>
        </w:tc>
        <w:tc>
          <w:tcPr>
            <w:tcW w:w="992" w:type="dxa"/>
          </w:tcPr>
          <w:p>
            <w:pPr>
              <w:rPr>
                <w:rFonts w:ascii="华文仿宋" w:hAnsi="华文仿宋" w:eastAsia="华文仿宋"/>
                <w:sz w:val="24"/>
                <w:szCs w:val="24"/>
              </w:rPr>
            </w:pPr>
          </w:p>
        </w:tc>
        <w:tc>
          <w:tcPr>
            <w:tcW w:w="1560" w:type="dxa"/>
          </w:tcPr>
          <w:p>
            <w:pPr>
              <w:rPr>
                <w:rFonts w:ascii="华文仿宋" w:hAnsi="华文仿宋" w:eastAsia="华文仿宋"/>
                <w:sz w:val="24"/>
                <w:szCs w:val="24"/>
              </w:rPr>
            </w:pPr>
          </w:p>
        </w:tc>
        <w:tc>
          <w:tcPr>
            <w:tcW w:w="850" w:type="dxa"/>
          </w:tcPr>
          <w:p>
            <w:pPr>
              <w:rPr>
                <w:rFonts w:ascii="华文仿宋" w:hAnsi="华文仿宋" w:eastAsia="华文仿宋"/>
                <w:sz w:val="24"/>
                <w:szCs w:val="24"/>
              </w:rPr>
            </w:pPr>
          </w:p>
        </w:tc>
        <w:tc>
          <w:tcPr>
            <w:tcW w:w="1418" w:type="dxa"/>
          </w:tcPr>
          <w:p>
            <w:pPr>
              <w:rPr>
                <w:rFonts w:ascii="华文仿宋" w:hAnsi="华文仿宋" w:eastAsia="华文仿宋"/>
                <w:sz w:val="24"/>
                <w:szCs w:val="24"/>
              </w:rPr>
            </w:pPr>
          </w:p>
        </w:tc>
        <w:tc>
          <w:tcPr>
            <w:tcW w:w="1275" w:type="dxa"/>
          </w:tcPr>
          <w:p>
            <w:pPr>
              <w:rPr>
                <w:rFonts w:ascii="华文仿宋" w:hAnsi="华文仿宋" w:eastAsia="华文仿宋"/>
                <w:sz w:val="24"/>
                <w:szCs w:val="24"/>
              </w:rPr>
            </w:pPr>
          </w:p>
        </w:tc>
        <w:tc>
          <w:tcPr>
            <w:tcW w:w="2552" w:type="dxa"/>
          </w:tcPr>
          <w:p>
            <w:pP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rPr>
                <w:rFonts w:ascii="华文仿宋" w:hAnsi="华文仿宋" w:eastAsia="华文仿宋"/>
                <w:sz w:val="24"/>
                <w:szCs w:val="24"/>
              </w:rPr>
            </w:pPr>
          </w:p>
        </w:tc>
        <w:tc>
          <w:tcPr>
            <w:tcW w:w="992" w:type="dxa"/>
          </w:tcPr>
          <w:p>
            <w:pPr>
              <w:rPr>
                <w:rFonts w:ascii="华文仿宋" w:hAnsi="华文仿宋" w:eastAsia="华文仿宋"/>
                <w:sz w:val="24"/>
                <w:szCs w:val="24"/>
              </w:rPr>
            </w:pPr>
          </w:p>
        </w:tc>
        <w:tc>
          <w:tcPr>
            <w:tcW w:w="1560" w:type="dxa"/>
          </w:tcPr>
          <w:p>
            <w:pPr>
              <w:rPr>
                <w:rFonts w:ascii="华文仿宋" w:hAnsi="华文仿宋" w:eastAsia="华文仿宋"/>
                <w:sz w:val="24"/>
                <w:szCs w:val="24"/>
              </w:rPr>
            </w:pPr>
          </w:p>
        </w:tc>
        <w:tc>
          <w:tcPr>
            <w:tcW w:w="850" w:type="dxa"/>
          </w:tcPr>
          <w:p>
            <w:pPr>
              <w:rPr>
                <w:rFonts w:ascii="华文仿宋" w:hAnsi="华文仿宋" w:eastAsia="华文仿宋"/>
                <w:sz w:val="24"/>
                <w:szCs w:val="24"/>
              </w:rPr>
            </w:pPr>
          </w:p>
        </w:tc>
        <w:tc>
          <w:tcPr>
            <w:tcW w:w="1418" w:type="dxa"/>
          </w:tcPr>
          <w:p>
            <w:pPr>
              <w:rPr>
                <w:rFonts w:ascii="华文仿宋" w:hAnsi="华文仿宋" w:eastAsia="华文仿宋"/>
                <w:sz w:val="24"/>
                <w:szCs w:val="24"/>
              </w:rPr>
            </w:pPr>
          </w:p>
        </w:tc>
        <w:tc>
          <w:tcPr>
            <w:tcW w:w="1275" w:type="dxa"/>
          </w:tcPr>
          <w:p>
            <w:pPr>
              <w:rPr>
                <w:rFonts w:ascii="华文仿宋" w:hAnsi="华文仿宋" w:eastAsia="华文仿宋"/>
                <w:sz w:val="24"/>
                <w:szCs w:val="24"/>
              </w:rPr>
            </w:pPr>
          </w:p>
        </w:tc>
        <w:tc>
          <w:tcPr>
            <w:tcW w:w="2552" w:type="dxa"/>
          </w:tcPr>
          <w:p>
            <w:pPr>
              <w:rPr>
                <w:rFonts w:ascii="华文仿宋" w:hAnsi="华文仿宋" w:eastAsia="华文仿宋"/>
                <w:sz w:val="24"/>
                <w:szCs w:val="24"/>
              </w:rPr>
            </w:pPr>
          </w:p>
        </w:tc>
      </w:tr>
    </w:tbl>
    <w:p>
      <w:pPr>
        <w:ind w:firstLine="648"/>
        <w:rPr>
          <w:rFonts w:ascii="华文仿宋" w:hAnsi="华文仿宋" w:eastAsia="华文仿宋"/>
          <w:sz w:val="32"/>
          <w:szCs w:val="32"/>
        </w:rPr>
      </w:pPr>
    </w:p>
    <w:p>
      <w:pPr>
        <w:rPr>
          <w:rFonts w:ascii="华文仿宋" w:hAnsi="华文仿宋" w:eastAsia="华文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30"/>
        <w:szCs w:val="30"/>
      </w:rPr>
    </w:pPr>
    <w:r>
      <w:rPr>
        <w:sz w:val="30"/>
        <w:szCs w:val="30"/>
      </w:rPr>
      <w:t>-</w:t>
    </w:r>
    <w:r>
      <w:rPr>
        <w:sz w:val="30"/>
        <w:szCs w:val="30"/>
      </w:rPr>
      <w:fldChar w:fldCharType="begin"/>
    </w:r>
    <w:r>
      <w:rPr>
        <w:sz w:val="30"/>
        <w:szCs w:val="30"/>
      </w:rPr>
      <w:instrText xml:space="preserve"> PAGE   \* MERGEFORMAT </w:instrText>
    </w:r>
    <w:r>
      <w:rPr>
        <w:sz w:val="30"/>
        <w:szCs w:val="30"/>
      </w:rPr>
      <w:fldChar w:fldCharType="separate"/>
    </w:r>
    <w:r>
      <w:rPr>
        <w:sz w:val="30"/>
        <w:szCs w:val="30"/>
        <w:lang w:val="zh-CN"/>
      </w:rPr>
      <w:t>2</w:t>
    </w:r>
    <w:r>
      <w:rPr>
        <w:sz w:val="30"/>
        <w:szCs w:val="30"/>
      </w:rPr>
      <w:fldChar w:fldCharType="end"/>
    </w:r>
    <w:r>
      <w:rPr>
        <w:sz w:val="30"/>
        <w:szCs w:val="30"/>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0F3"/>
    <w:rsid w:val="00005E47"/>
    <w:rsid w:val="00045B0A"/>
    <w:rsid w:val="00084D47"/>
    <w:rsid w:val="000F3ED6"/>
    <w:rsid w:val="001C7F05"/>
    <w:rsid w:val="00235423"/>
    <w:rsid w:val="002B339F"/>
    <w:rsid w:val="002C5CD6"/>
    <w:rsid w:val="002D07C6"/>
    <w:rsid w:val="00331B76"/>
    <w:rsid w:val="00374CD4"/>
    <w:rsid w:val="00396E26"/>
    <w:rsid w:val="003C5B47"/>
    <w:rsid w:val="003D610D"/>
    <w:rsid w:val="003D7C09"/>
    <w:rsid w:val="00413617"/>
    <w:rsid w:val="00434801"/>
    <w:rsid w:val="00452A8B"/>
    <w:rsid w:val="0047295B"/>
    <w:rsid w:val="00473491"/>
    <w:rsid w:val="004916C6"/>
    <w:rsid w:val="004A32A5"/>
    <w:rsid w:val="004B4205"/>
    <w:rsid w:val="004C1305"/>
    <w:rsid w:val="00503F5D"/>
    <w:rsid w:val="00505E51"/>
    <w:rsid w:val="00553B21"/>
    <w:rsid w:val="00562166"/>
    <w:rsid w:val="00564F79"/>
    <w:rsid w:val="00625AB7"/>
    <w:rsid w:val="006763A3"/>
    <w:rsid w:val="00677AA9"/>
    <w:rsid w:val="006B085D"/>
    <w:rsid w:val="006B237E"/>
    <w:rsid w:val="006B30F3"/>
    <w:rsid w:val="006C55A0"/>
    <w:rsid w:val="007471F6"/>
    <w:rsid w:val="007552F0"/>
    <w:rsid w:val="007A0916"/>
    <w:rsid w:val="00801FA8"/>
    <w:rsid w:val="00862FE8"/>
    <w:rsid w:val="00900755"/>
    <w:rsid w:val="009533F8"/>
    <w:rsid w:val="009A2D5E"/>
    <w:rsid w:val="009F07F0"/>
    <w:rsid w:val="00A36902"/>
    <w:rsid w:val="00AA1521"/>
    <w:rsid w:val="00AA4EED"/>
    <w:rsid w:val="00AB4BD5"/>
    <w:rsid w:val="00AD044F"/>
    <w:rsid w:val="00AF0DBD"/>
    <w:rsid w:val="00B421DE"/>
    <w:rsid w:val="00BA1292"/>
    <w:rsid w:val="00BB11CF"/>
    <w:rsid w:val="00BC5747"/>
    <w:rsid w:val="00BF6EF5"/>
    <w:rsid w:val="00C22E72"/>
    <w:rsid w:val="00C76ACA"/>
    <w:rsid w:val="00C83324"/>
    <w:rsid w:val="00CE0E51"/>
    <w:rsid w:val="00CF7995"/>
    <w:rsid w:val="00D03848"/>
    <w:rsid w:val="00D27A72"/>
    <w:rsid w:val="00D342B4"/>
    <w:rsid w:val="00D558ED"/>
    <w:rsid w:val="00D62B68"/>
    <w:rsid w:val="00D863D5"/>
    <w:rsid w:val="00D92DF2"/>
    <w:rsid w:val="00DD4C77"/>
    <w:rsid w:val="00DE51E3"/>
    <w:rsid w:val="00DF482E"/>
    <w:rsid w:val="00E5658B"/>
    <w:rsid w:val="00E80FDC"/>
    <w:rsid w:val="00EF317B"/>
    <w:rsid w:val="00F25CE6"/>
    <w:rsid w:val="00F365E8"/>
    <w:rsid w:val="00F62790"/>
    <w:rsid w:val="00F67FD1"/>
    <w:rsid w:val="00F70434"/>
    <w:rsid w:val="00FA2956"/>
    <w:rsid w:val="00FB09C1"/>
    <w:rsid w:val="00FD0A6D"/>
    <w:rsid w:val="72566C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99"/>
    <w:rPr>
      <w:rFonts w:cs="Times New Roman"/>
      <w:color w:val="0000FF"/>
      <w:u w:val="single"/>
    </w:rPr>
  </w:style>
  <w:style w:type="table" w:styleId="7">
    <w:name w:val="Table Grid"/>
    <w:basedOn w:val="6"/>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locked/>
    <w:uiPriority w:val="99"/>
    <w:rPr>
      <w:rFonts w:cs="Times New Roman"/>
      <w:sz w:val="18"/>
      <w:szCs w:val="18"/>
    </w:rPr>
  </w:style>
  <w:style w:type="character" w:customStyle="1" w:styleId="9">
    <w:name w:val="页脚 Char"/>
    <w:basedOn w:val="4"/>
    <w:link w:val="2"/>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9C52B-BCDB-482E-9779-45CFA402DC33}">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208</Words>
  <Characters>1192</Characters>
  <Lines>9</Lines>
  <Paragraphs>2</Paragraphs>
  <TotalTime>68</TotalTime>
  <ScaleCrop>false</ScaleCrop>
  <LinksUpToDate>false</LinksUpToDate>
  <CharactersWithSpaces>1398</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2018-07-04T02:56:00Z</dcterms:created>
  <dc:creator>代办处</dc:creator>
  <cp:lastModifiedBy>zb3188608</cp:lastModifiedBy>
  <cp:lastPrinted>2018-07-16T08:29:00Z</cp:lastPrinted>
  <dcterms:modified xsi:type="dcterms:W3CDTF">2018-07-24T01:40:04Z</dcterms:modified>
  <dc:title>关于推荐上报国家知识产权局专利局审查员实践基地</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