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F756" w14:textId="77777777" w:rsidR="00050360" w:rsidRPr="00050360" w:rsidRDefault="00050360" w:rsidP="00050360">
      <w:pPr>
        <w:autoSpaceDE w:val="0"/>
        <w:autoSpaceDN w:val="0"/>
        <w:adjustRightInd w:val="0"/>
        <w:spacing w:line="600" w:lineRule="exact"/>
        <w:jc w:val="left"/>
        <w:rPr>
          <w:rFonts w:ascii="楷体_GB2312" w:eastAsia="楷体_GB2312" w:cs="FZXBSJW--GB1-0"/>
          <w:kern w:val="0"/>
          <w:sz w:val="32"/>
          <w:szCs w:val="32"/>
        </w:rPr>
      </w:pPr>
      <w:r w:rsidRPr="00050360">
        <w:rPr>
          <w:rFonts w:ascii="楷体_GB2312" w:eastAsia="楷体_GB2312" w:cs="FZXBSJW--GB1-0" w:hint="eastAsia"/>
          <w:kern w:val="0"/>
          <w:sz w:val="32"/>
          <w:szCs w:val="32"/>
        </w:rPr>
        <w:t>附件3</w:t>
      </w:r>
    </w:p>
    <w:p w14:paraId="2FD1C3F5" w14:textId="25026E79" w:rsidR="008130F8" w:rsidRDefault="008130F8" w:rsidP="00711D50">
      <w:pPr>
        <w:autoSpaceDE w:val="0"/>
        <w:autoSpaceDN w:val="0"/>
        <w:adjustRightInd w:val="0"/>
        <w:spacing w:line="600" w:lineRule="exact"/>
        <w:jc w:val="center"/>
        <w:rPr>
          <w:rFonts w:ascii="方正小标宋_GBK" w:eastAsia="方正小标宋_GBK" w:cs="FZXBSJW--GB1-0"/>
          <w:kern w:val="0"/>
          <w:sz w:val="44"/>
          <w:szCs w:val="44"/>
        </w:rPr>
      </w:pPr>
      <w:r w:rsidRPr="008130F8">
        <w:rPr>
          <w:rFonts w:ascii="方正小标宋_GBK" w:eastAsia="方正小标宋_GBK" w:cs="FZXBSJW--GB1-0" w:hint="eastAsia"/>
          <w:kern w:val="0"/>
          <w:sz w:val="44"/>
          <w:szCs w:val="44"/>
        </w:rPr>
        <w:t>济南市</w:t>
      </w:r>
      <w:r w:rsidR="00B93113">
        <w:rPr>
          <w:rFonts w:ascii="方正小标宋_GBK" w:eastAsia="方正小标宋_GBK" w:cs="FZXBSJW--GB1-0" w:hint="eastAsia"/>
          <w:kern w:val="0"/>
          <w:sz w:val="44"/>
          <w:szCs w:val="44"/>
        </w:rPr>
        <w:t>信息化</w:t>
      </w:r>
      <w:r w:rsidRPr="008130F8">
        <w:rPr>
          <w:rFonts w:ascii="方正小标宋_GBK" w:eastAsia="方正小标宋_GBK" w:cs="FZXBSJW--GB1-0" w:hint="eastAsia"/>
          <w:kern w:val="0"/>
          <w:sz w:val="44"/>
          <w:szCs w:val="44"/>
        </w:rPr>
        <w:t>项目评审专家管理暂行办法</w:t>
      </w:r>
    </w:p>
    <w:p w14:paraId="6954CFA0" w14:textId="77777777" w:rsidR="00711D50" w:rsidRPr="00711D50" w:rsidRDefault="00711D50" w:rsidP="00711D50">
      <w:pPr>
        <w:autoSpaceDE w:val="0"/>
        <w:autoSpaceDN w:val="0"/>
        <w:adjustRightInd w:val="0"/>
        <w:spacing w:line="600" w:lineRule="exact"/>
        <w:jc w:val="center"/>
        <w:rPr>
          <w:rFonts w:ascii="方正小标宋_GBK" w:eastAsia="方正小标宋_GBK" w:cs="FZXBSJW--GB1-0" w:hint="eastAsia"/>
          <w:kern w:val="0"/>
          <w:sz w:val="44"/>
          <w:szCs w:val="44"/>
        </w:rPr>
      </w:pPr>
      <w:bookmarkStart w:id="0" w:name="_GoBack"/>
      <w:bookmarkEnd w:id="0"/>
    </w:p>
    <w:p w14:paraId="58661282" w14:textId="3B07A856" w:rsidR="008130F8" w:rsidRDefault="008130F8" w:rsidP="008130F8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第一章</w:t>
      </w:r>
      <w:r>
        <w:rPr>
          <w:rFonts w:ascii="黑体" w:eastAsia="黑体" w:cs="黑体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总</w:t>
      </w:r>
      <w:r>
        <w:rPr>
          <w:rFonts w:ascii="黑体" w:eastAsia="黑体" w:cs="黑体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则</w:t>
      </w:r>
    </w:p>
    <w:p w14:paraId="64884BA7" w14:textId="4CD067A9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第一条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为加强对济南市</w:t>
      </w:r>
      <w:r w:rsidR="00B93113">
        <w:rPr>
          <w:rFonts w:ascii="仿宋_GB2312" w:eastAsia="仿宋_GB2312" w:cs="仿宋_GB2312" w:hint="eastAsia"/>
          <w:kern w:val="0"/>
          <w:sz w:val="32"/>
          <w:szCs w:val="32"/>
        </w:rPr>
        <w:t>信息化</w:t>
      </w:r>
      <w:r w:rsidR="004719AA">
        <w:rPr>
          <w:rFonts w:ascii="仿宋_GB2312" w:eastAsia="仿宋_GB2312" w:cs="仿宋_GB2312" w:hint="eastAsia"/>
          <w:kern w:val="0"/>
          <w:sz w:val="32"/>
          <w:szCs w:val="32"/>
        </w:rPr>
        <w:t>建设项目管理，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济南市</w:t>
      </w:r>
      <w:r w:rsidR="004719AA">
        <w:rPr>
          <w:rFonts w:ascii="仿宋_GB2312" w:eastAsia="仿宋_GB2312" w:cs="仿宋_GB2312" w:hint="eastAsia"/>
          <w:kern w:val="0"/>
          <w:sz w:val="32"/>
          <w:szCs w:val="32"/>
        </w:rPr>
        <w:t>工业和信息化局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（以下简称市</w:t>
      </w:r>
      <w:r w:rsidR="00B93113">
        <w:rPr>
          <w:rFonts w:ascii="仿宋_GB2312" w:eastAsia="仿宋_GB2312" w:cs="仿宋_GB2312" w:hint="eastAsia"/>
          <w:kern w:val="0"/>
          <w:sz w:val="32"/>
          <w:szCs w:val="32"/>
        </w:rPr>
        <w:t>工信局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9E1008">
        <w:rPr>
          <w:rFonts w:ascii="仿宋_GB2312" w:eastAsia="仿宋_GB2312" w:cs="仿宋_GB2312" w:hint="eastAsia"/>
          <w:kern w:val="0"/>
          <w:sz w:val="32"/>
          <w:szCs w:val="32"/>
        </w:rPr>
        <w:t>信息化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专项资金评审工作管理，规范专家聘请、管理及执业行为，提高资金项目评审工作质量，特制定本办法。</w:t>
      </w:r>
    </w:p>
    <w:p w14:paraId="27CB354F" w14:textId="28E3553C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第二条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本办法所称</w:t>
      </w:r>
      <w:r w:rsidR="000D10BD">
        <w:rPr>
          <w:rFonts w:ascii="仿宋_GB2312" w:eastAsia="仿宋_GB2312" w:cs="仿宋_GB2312" w:hint="eastAsia"/>
          <w:kern w:val="0"/>
          <w:sz w:val="32"/>
          <w:szCs w:val="32"/>
        </w:rPr>
        <w:t>信息化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项目评审专家（以下简称专家）是指符合本办法规定条件和要求，经</w:t>
      </w:r>
      <w:r w:rsidR="000D10BD">
        <w:rPr>
          <w:rFonts w:ascii="仿宋_GB2312" w:eastAsia="仿宋_GB2312" w:cs="仿宋_GB2312" w:hint="eastAsia"/>
          <w:kern w:val="0"/>
          <w:sz w:val="32"/>
          <w:szCs w:val="32"/>
        </w:rPr>
        <w:t>市工信局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审核准予列入受聘专家库，为</w:t>
      </w:r>
      <w:r w:rsidR="009E1008">
        <w:rPr>
          <w:rFonts w:ascii="仿宋_GB2312" w:eastAsia="仿宋_GB2312" w:cs="仿宋_GB2312" w:hint="eastAsia"/>
          <w:kern w:val="0"/>
          <w:sz w:val="32"/>
          <w:szCs w:val="32"/>
        </w:rPr>
        <w:t>信息化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专项资金的科学安排和使用提供评审及咨询服务的各类专业人员。</w:t>
      </w:r>
    </w:p>
    <w:p w14:paraId="67DF46BE" w14:textId="038BB149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第三条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按照广泛征集、统一建设、规范管理的原则建设和使用管理专家库。</w:t>
      </w:r>
    </w:p>
    <w:p w14:paraId="1D8CB5FF" w14:textId="77E04E44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第四条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 w:rsidR="000D10BD">
        <w:rPr>
          <w:rFonts w:ascii="仿宋_GB2312" w:eastAsia="仿宋_GB2312" w:cs="仿宋_GB2312" w:hint="eastAsia"/>
          <w:kern w:val="0"/>
          <w:sz w:val="32"/>
          <w:szCs w:val="32"/>
        </w:rPr>
        <w:t>市工信局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按照统一管理、分工负责的原则，由</w:t>
      </w:r>
      <w:r w:rsidR="009E1008">
        <w:rPr>
          <w:rFonts w:ascii="仿宋_GB2312" w:eastAsia="仿宋_GB2312" w:cs="仿宋_GB2312" w:hint="eastAsia"/>
          <w:kern w:val="0"/>
          <w:sz w:val="32"/>
          <w:szCs w:val="32"/>
        </w:rPr>
        <w:t>信息化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牵头管理处室（简称牵头处室）会同有关业务处室负责专家库管理工作。其中，牵头处室负责建立和管理维护专家库，抽取专家，修订管理办法等工作。业务处室负责提出专家需求，推荐入库专家，制定项目资金评审标准，组织评审会务，以及有关评审资料的存档备查等工作。</w:t>
      </w:r>
    </w:p>
    <w:p w14:paraId="2B4D6A5F" w14:textId="77777777" w:rsidR="008130F8" w:rsidRDefault="008130F8" w:rsidP="008130F8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第二章</w:t>
      </w:r>
      <w:r>
        <w:rPr>
          <w:rFonts w:ascii="黑体" w:eastAsia="黑体" w:cs="黑体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专家资格认定</w:t>
      </w:r>
    </w:p>
    <w:p w14:paraId="35FD6958" w14:textId="125F0D24" w:rsidR="008130F8" w:rsidRDefault="008130F8" w:rsidP="0065672A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第五条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按照公开选拔、定期考核、动态管理的原则认定专家资格。</w:t>
      </w:r>
    </w:p>
    <w:p w14:paraId="1F5750B2" w14:textId="5A8E6B88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lastRenderedPageBreak/>
        <w:t>第六条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入库专家通过公开征集、单位推荐、自我推荐或从省市相关部门专家库人选中遴选等方式产生。</w:t>
      </w:r>
    </w:p>
    <w:p w14:paraId="73BF8CAF" w14:textId="77777777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第七条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入库专家应当具备以下条件：</w:t>
      </w:r>
    </w:p>
    <w:p w14:paraId="1685157B" w14:textId="77777777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（一）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遵纪守法，廉洁自律，职业道德和敬业精神良好。</w:t>
      </w:r>
    </w:p>
    <w:p w14:paraId="2EC8C96E" w14:textId="24C02F4D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（二）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专业学识和实践经验丰富，具有高级职称或同等专业水平。</w:t>
      </w:r>
    </w:p>
    <w:p w14:paraId="67E44990" w14:textId="77777777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（三）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熟悉相关领域国家和本市产业政策。</w:t>
      </w:r>
    </w:p>
    <w:p w14:paraId="2BD90DFB" w14:textId="56025B70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（四）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身体健康，能正常履行评审职责，年龄一般在</w:t>
      </w:r>
      <w:r w:rsidR="00DD290E">
        <w:rPr>
          <w:rFonts w:ascii="仿宋_GB2312" w:eastAsia="仿宋_GB2312" w:cs="仿宋_GB2312"/>
          <w:kern w:val="0"/>
          <w:sz w:val="32"/>
          <w:szCs w:val="32"/>
        </w:rPr>
        <w:t>55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周岁以下，其中，续聘年龄不超过</w:t>
      </w:r>
      <w:r w:rsidR="00DD290E">
        <w:rPr>
          <w:rFonts w:ascii="仿宋_GB2312" w:eastAsia="仿宋_GB2312" w:cs="仿宋_GB2312"/>
          <w:kern w:val="0"/>
          <w:sz w:val="32"/>
          <w:szCs w:val="32"/>
        </w:rPr>
        <w:t>60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周岁。</w:t>
      </w:r>
    </w:p>
    <w:p w14:paraId="40FA1AF8" w14:textId="76374479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（五）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愿意接受</w:t>
      </w:r>
      <w:r w:rsidR="000D10BD">
        <w:rPr>
          <w:rFonts w:ascii="仿宋_GB2312" w:eastAsia="仿宋_GB2312" w:cs="仿宋_GB2312" w:hint="eastAsia"/>
          <w:kern w:val="0"/>
          <w:sz w:val="32"/>
          <w:szCs w:val="32"/>
        </w:rPr>
        <w:t>市工信局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的监督管理。</w:t>
      </w:r>
    </w:p>
    <w:p w14:paraId="55E96C31" w14:textId="77777777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（六）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获得过相应的国家或省级专业奖励者优先。</w:t>
      </w:r>
    </w:p>
    <w:p w14:paraId="76E8744E" w14:textId="77777777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（七）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其他条件。</w:t>
      </w:r>
    </w:p>
    <w:p w14:paraId="721641B8" w14:textId="6FB60CAD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不具备高级职称，但在相关领域专业特长突出，经</w:t>
      </w:r>
      <w:r w:rsidR="000D10BD">
        <w:rPr>
          <w:rFonts w:ascii="仿宋_GB2312" w:eastAsia="仿宋_GB2312" w:cs="仿宋_GB2312" w:hint="eastAsia"/>
          <w:kern w:val="0"/>
          <w:sz w:val="32"/>
          <w:szCs w:val="32"/>
        </w:rPr>
        <w:t>市工信局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业务处室、行业协会、其他政府部门，或者已入库专家的推荐，不受前款高级专业技术职称规定条件的限制。</w:t>
      </w:r>
    </w:p>
    <w:p w14:paraId="436B0CEE" w14:textId="4CED8EEB" w:rsidR="008130F8" w:rsidRP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第八条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凡符合入库专家条件的，均可自荐。也可以由行业协会、所在单位以及本行业其他专家，在征得被推荐人同意后推荐。自荐或推荐均应当通过</w:t>
      </w:r>
      <w:r w:rsidR="000D10BD">
        <w:rPr>
          <w:rFonts w:ascii="仿宋_GB2312" w:eastAsia="仿宋_GB2312" w:cs="仿宋_GB2312" w:hint="eastAsia"/>
          <w:kern w:val="0"/>
          <w:sz w:val="32"/>
          <w:szCs w:val="32"/>
        </w:rPr>
        <w:t>市</w:t>
      </w:r>
      <w:r w:rsidR="000D10BD" w:rsidRPr="00DD290E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工信局</w:t>
      </w:r>
      <w:r w:rsidRPr="00DD290E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信息化平台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，准确填写并提交以下资料：</w:t>
      </w:r>
    </w:p>
    <w:p w14:paraId="7CDBD85B" w14:textId="77777777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专家推荐（自荐）表。</w:t>
      </w:r>
    </w:p>
    <w:p w14:paraId="1908095B" w14:textId="77777777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二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本人近期免冠照片。</w:t>
      </w:r>
    </w:p>
    <w:p w14:paraId="645BA9EB" w14:textId="77777777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三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专业资格证书扫描件。</w:t>
      </w:r>
    </w:p>
    <w:p w14:paraId="2B928F9D" w14:textId="77777777" w:rsidR="008130F8" w:rsidRDefault="008130F8" w:rsidP="008130F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四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其他需提交的相关材料。</w:t>
      </w:r>
    </w:p>
    <w:p w14:paraId="5933BCF2" w14:textId="62A848D1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lastRenderedPageBreak/>
        <w:t>第九条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 w:rsidR="000D10BD">
        <w:rPr>
          <w:rFonts w:ascii="仿宋_GB2312" w:eastAsia="仿宋_GB2312" w:cs="仿宋_GB2312" w:hint="eastAsia"/>
          <w:kern w:val="0"/>
          <w:sz w:val="32"/>
          <w:szCs w:val="32"/>
        </w:rPr>
        <w:t>市工信局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每年分批次评审专家申请资格。牵头处室对申请资料进行初审，并与相关业务处室及相关专家会商，对会商通过的专家名单进行社会公示。公示无异议的，报</w:t>
      </w:r>
      <w:r w:rsidR="000D10BD">
        <w:rPr>
          <w:rFonts w:ascii="仿宋_GB2312" w:eastAsia="仿宋_GB2312" w:cs="仿宋_GB2312" w:hint="eastAsia"/>
          <w:kern w:val="0"/>
          <w:sz w:val="32"/>
          <w:szCs w:val="32"/>
        </w:rPr>
        <w:t>市工信局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领导审签同意后，即获得评审专家资格。</w:t>
      </w:r>
    </w:p>
    <w:p w14:paraId="30E4863A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第三章</w:t>
      </w:r>
      <w:r>
        <w:rPr>
          <w:rFonts w:ascii="黑体" w:eastAsia="黑体" w:cs="黑体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专家的权利、职责</w:t>
      </w:r>
    </w:p>
    <w:p w14:paraId="49FE31A4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第十条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评审专家拥有以下权利：</w:t>
      </w:r>
    </w:p>
    <w:p w14:paraId="37C340DD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获取国家及本市产业发展政策。</w:t>
      </w:r>
    </w:p>
    <w:p w14:paraId="589C216B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二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获取项目评审所需的相关资料。</w:t>
      </w:r>
    </w:p>
    <w:p w14:paraId="3874E921" w14:textId="1C48F0AD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三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客观发表个人评审意见，独立行使评价权、评分权和表决权。</w:t>
      </w:r>
    </w:p>
    <w:p w14:paraId="782066EF" w14:textId="73DD7800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四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向</w:t>
      </w:r>
      <w:r w:rsidR="000D10BD">
        <w:rPr>
          <w:rFonts w:ascii="仿宋_GB2312" w:eastAsia="仿宋_GB2312" w:cs="仿宋_GB2312" w:hint="eastAsia"/>
          <w:kern w:val="0"/>
          <w:sz w:val="32"/>
          <w:szCs w:val="32"/>
        </w:rPr>
        <w:t>市工信局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提出工作意见和建议。</w:t>
      </w:r>
    </w:p>
    <w:p w14:paraId="0E19D7C3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五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按照有关标准及规定，获取相应工作报酬。</w:t>
      </w:r>
    </w:p>
    <w:p w14:paraId="10770DEA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六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申明理由并拒绝参加不适宜参与的评审活动。</w:t>
      </w:r>
    </w:p>
    <w:p w14:paraId="425D74B8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七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举报非法干预评审，以及应回避而未回避的专家和人员。</w:t>
      </w:r>
    </w:p>
    <w:p w14:paraId="16537EDA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八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可自愿退出专家库。</w:t>
      </w:r>
    </w:p>
    <w:p w14:paraId="1C363A07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第十一条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专家职责：</w:t>
      </w:r>
    </w:p>
    <w:p w14:paraId="722236C2" w14:textId="5A622D8B" w:rsidR="008130F8" w:rsidRPr="00705B9F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在规定时间、地点范围内，认真独立完成项目评审。</w:t>
      </w:r>
    </w:p>
    <w:p w14:paraId="5DD9375B" w14:textId="037A0C49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二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对申请项目的合法性、合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规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性和合理性进行评审。出具评审意见，并为本人出具的意见承担个人责任。</w:t>
      </w:r>
    </w:p>
    <w:p w14:paraId="712D9471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三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配合做好对评审咨询、质疑或投诉的处理工作。</w:t>
      </w:r>
    </w:p>
    <w:p w14:paraId="7CA4B2F3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四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及时在线更新本人信息。</w:t>
      </w:r>
    </w:p>
    <w:p w14:paraId="557216E0" w14:textId="77777777" w:rsidR="008130F8" w:rsidRDefault="008130F8" w:rsidP="00705B9F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lastRenderedPageBreak/>
        <w:t>第四章</w:t>
      </w:r>
      <w:r>
        <w:rPr>
          <w:rFonts w:ascii="黑体" w:eastAsia="黑体" w:cs="黑体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专家的使用和管理</w:t>
      </w:r>
    </w:p>
    <w:p w14:paraId="14E4804B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第十二条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选取所需专家组成人员，应遵循以下原则：</w:t>
      </w:r>
    </w:p>
    <w:p w14:paraId="1E992A62" w14:textId="7C35F760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组织资金评审、项目评估验收、绩效评价等管理活动所需专家，一律从专家库中选取。</w:t>
      </w:r>
    </w:p>
    <w:p w14:paraId="7906733F" w14:textId="3D601A2E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二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选取专家以随机抽取为主，在稀缺人才领域，可采取直接确定的方式。</w:t>
      </w:r>
    </w:p>
    <w:p w14:paraId="5E2B0E22" w14:textId="2AD93DBD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三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同一工作单位的专家在评审同一项目时，专家人数一般不得超过两名。</w:t>
      </w:r>
    </w:p>
    <w:p w14:paraId="48ED8BD7" w14:textId="6B224C21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第十三条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牵头处室根据业务处室业务需求，从专家库中抽取专家。应当提前，并依次向被抽中专家告知评审时间、地点。</w:t>
      </w:r>
    </w:p>
    <w:p w14:paraId="42058614" w14:textId="2BFF21C8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第十四条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建立评审组专家候补机制。牵头处室每次抽取专家时按需要人数的</w:t>
      </w:r>
      <w:r w:rsidR="0041385E"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倍以上抽取候补专家。如被抽中的专家不能参与评审的，依次从候补专家中补充。</w:t>
      </w:r>
    </w:p>
    <w:p w14:paraId="4D135543" w14:textId="5FD88E2B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第十五条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如专家库无相应专业类别的专家或者符合要求的专家人数不足时，可以由</w:t>
      </w:r>
      <w:r w:rsidR="000D10BD">
        <w:rPr>
          <w:rFonts w:ascii="仿宋_GB2312" w:eastAsia="仿宋_GB2312" w:cs="仿宋_GB2312" w:hint="eastAsia"/>
          <w:kern w:val="0"/>
          <w:sz w:val="32"/>
          <w:szCs w:val="32"/>
        </w:rPr>
        <w:t>市工信局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业务处室推荐专家参加项目评审，或者从省市相关部门的专家库调取。</w:t>
      </w:r>
    </w:p>
    <w:p w14:paraId="72EB7F6B" w14:textId="77777777" w:rsidR="00705B9F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第十六条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评审结束后，根据评审现场情况，以及专家的工作态度、评审质量、有无违规行为等，对参与评审的专家进行综合考核，做出称职、基本称职与不称职的结论。</w:t>
      </w:r>
    </w:p>
    <w:p w14:paraId="49F1AEDE" w14:textId="75BFCC0C" w:rsidR="008130F8" w:rsidRDefault="008130F8" w:rsidP="0041385E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对专家考核为“不称职”或连续两次考核为“基本称职”的，解除聘用，并从专家库除名。</w:t>
      </w:r>
    </w:p>
    <w:p w14:paraId="21AE8F88" w14:textId="4F840EC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第十七条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对受聘专家定期进行资格复核，符合相关条</w:t>
      </w: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件的专家可以继续聘用。</w:t>
      </w:r>
    </w:p>
    <w:p w14:paraId="40C522B5" w14:textId="77777777" w:rsidR="008130F8" w:rsidRDefault="008130F8" w:rsidP="00705B9F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第五章</w:t>
      </w:r>
      <w:r>
        <w:rPr>
          <w:rFonts w:ascii="黑体" w:eastAsia="黑体" w:cs="黑体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评审纪律</w:t>
      </w:r>
    </w:p>
    <w:p w14:paraId="296FAC2E" w14:textId="1837B925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第十八条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按照安全保密、依法回避、程序规范、民主集中工作原则，组织开展评审工作。</w:t>
      </w:r>
    </w:p>
    <w:p w14:paraId="022BC9BE" w14:textId="544B70B0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第十九条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参评现场人员应当维护评审秩序，严肃评审纪律，及时制止和纠正有违客观公正原则的倾向性言论、违规违纪行为。</w:t>
      </w:r>
    </w:p>
    <w:p w14:paraId="64E7249C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第二十条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评审工作纪律：</w:t>
      </w:r>
    </w:p>
    <w:p w14:paraId="1274636C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不得压制不同观点和其他专家意见。</w:t>
      </w:r>
    </w:p>
    <w:p w14:paraId="0609C886" w14:textId="6D2EFDEE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二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遵守保密规定，不得泄露项目及评审会的内容、过程和结果等信息。</w:t>
      </w:r>
    </w:p>
    <w:p w14:paraId="048E02DA" w14:textId="3ED0862D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三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不得利用其特殊身份和影响，采取非正常手段为参与企业评审提供便利。</w:t>
      </w:r>
    </w:p>
    <w:p w14:paraId="57100976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四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未经许可不得擅自进入企业进行调查。</w:t>
      </w:r>
    </w:p>
    <w:p w14:paraId="1D47CA69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五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不得收受申请企业给予的任何好处和利益。</w:t>
      </w:r>
    </w:p>
    <w:p w14:paraId="785ADF36" w14:textId="6E62A5BF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六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本人与评审项目、项目申报单位或同场专家，存在利害关系的，应当主动提出回避。</w:t>
      </w:r>
    </w:p>
    <w:p w14:paraId="51320E3B" w14:textId="7777777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七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反映和举报评审过程中的违规、违纪或违法现象。</w:t>
      </w:r>
    </w:p>
    <w:p w14:paraId="48639987" w14:textId="109DF5D7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第二十一条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以</w:t>
      </w:r>
      <w:r w:rsidR="000D10BD">
        <w:rPr>
          <w:rFonts w:ascii="仿宋_GB2312" w:eastAsia="仿宋_GB2312" w:cs="仿宋_GB2312" w:hint="eastAsia"/>
          <w:kern w:val="0"/>
          <w:sz w:val="32"/>
          <w:szCs w:val="32"/>
        </w:rPr>
        <w:t>市工信局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评审专家名义从事有损</w:t>
      </w:r>
      <w:r w:rsidR="000D10BD">
        <w:rPr>
          <w:rFonts w:ascii="仿宋_GB2312" w:eastAsia="仿宋_GB2312" w:cs="仿宋_GB2312" w:hint="eastAsia"/>
          <w:kern w:val="0"/>
          <w:sz w:val="32"/>
          <w:szCs w:val="32"/>
        </w:rPr>
        <w:t>市工信局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形象活动的，经查实，取消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其专家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资格。情节严重的，移交相关部门处理。</w:t>
      </w:r>
    </w:p>
    <w:p w14:paraId="64B1F081" w14:textId="52768296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第二十二条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邀请市纪委派驻组有关人员全程参与监督评审工作全过程。</w:t>
      </w:r>
    </w:p>
    <w:p w14:paraId="3D1E73B5" w14:textId="277CA0C4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lastRenderedPageBreak/>
        <w:t>第二十三条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入库专家名单通过互联网网站面向社会公开，并接受社会监督。</w:t>
      </w:r>
    </w:p>
    <w:p w14:paraId="5449B162" w14:textId="77777777" w:rsidR="008130F8" w:rsidRDefault="008130F8" w:rsidP="00705B9F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第六章</w:t>
      </w:r>
      <w:r>
        <w:rPr>
          <w:rFonts w:ascii="黑体" w:eastAsia="黑体" w:cs="黑体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附</w:t>
      </w:r>
      <w:r>
        <w:rPr>
          <w:rFonts w:ascii="黑体" w:eastAsia="黑体" w:cs="黑体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则</w:t>
      </w:r>
    </w:p>
    <w:p w14:paraId="6905F7CF" w14:textId="3782DA92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第二十四条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前文所指利害关系为：专家是项目单位的股东或者实际控制人，与项目单位之间存在劳动关系，在项目单位担任董事、监事、顾问；本人与项目单位的法定代表人或者负责人存在夫妻、直系血亲、三代以内旁系血亲或者近姻亲关系，以及其他影响或者可能影响评审工作公平公正开展的关系；专家曾参与项目的方案设计等咨询工作。</w:t>
      </w:r>
    </w:p>
    <w:p w14:paraId="2500A25B" w14:textId="1ABE3BFC" w:rsidR="008130F8" w:rsidRDefault="008130F8" w:rsidP="00705B9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第二十五条</w:t>
      </w:r>
      <w:r>
        <w:rPr>
          <w:rFonts w:ascii="KaiTi" w:eastAsia="KaiTi" w:cs="KaiTi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本办法由</w:t>
      </w:r>
      <w:r w:rsidR="000D10BD">
        <w:rPr>
          <w:rFonts w:ascii="仿宋_GB2312" w:eastAsia="仿宋_GB2312" w:cs="仿宋_GB2312" w:hint="eastAsia"/>
          <w:kern w:val="0"/>
          <w:sz w:val="32"/>
          <w:szCs w:val="32"/>
        </w:rPr>
        <w:t>市工信局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牵头处室负责解释。</w:t>
      </w:r>
    </w:p>
    <w:p w14:paraId="70512007" w14:textId="764517D4" w:rsidR="00CC69AB" w:rsidRDefault="008130F8" w:rsidP="00705B9F">
      <w:pPr>
        <w:spacing w:line="600" w:lineRule="exact"/>
        <w:ind w:firstLineChars="200" w:firstLine="640"/>
      </w:pPr>
      <w:r>
        <w:rPr>
          <w:rFonts w:ascii="仿宋_GB2312" w:eastAsia="仿宋_GB2312" w:cs="仿宋_GB2312" w:hint="eastAsia"/>
          <w:kern w:val="0"/>
          <w:sz w:val="32"/>
          <w:szCs w:val="32"/>
        </w:rPr>
        <w:t>本办法自发布之日起执行。</w:t>
      </w:r>
    </w:p>
    <w:sectPr w:rsidR="00CC6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D8729" w14:textId="77777777" w:rsidR="00586EE5" w:rsidRDefault="00586EE5" w:rsidP="00050360">
      <w:r>
        <w:separator/>
      </w:r>
    </w:p>
  </w:endnote>
  <w:endnote w:type="continuationSeparator" w:id="0">
    <w:p w14:paraId="0016AFD5" w14:textId="77777777" w:rsidR="00586EE5" w:rsidRDefault="00586EE5" w:rsidP="0005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BSJW--GB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AC994" w14:textId="77777777" w:rsidR="00586EE5" w:rsidRDefault="00586EE5" w:rsidP="00050360">
      <w:r>
        <w:separator/>
      </w:r>
    </w:p>
  </w:footnote>
  <w:footnote w:type="continuationSeparator" w:id="0">
    <w:p w14:paraId="5080EC86" w14:textId="77777777" w:rsidR="00586EE5" w:rsidRDefault="00586EE5" w:rsidP="0005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88"/>
    <w:rsid w:val="000076CF"/>
    <w:rsid w:val="00050360"/>
    <w:rsid w:val="0008428A"/>
    <w:rsid w:val="000D10BD"/>
    <w:rsid w:val="002D6D8E"/>
    <w:rsid w:val="00347CF0"/>
    <w:rsid w:val="00407CE6"/>
    <w:rsid w:val="0041385E"/>
    <w:rsid w:val="00442273"/>
    <w:rsid w:val="00457988"/>
    <w:rsid w:val="004719AA"/>
    <w:rsid w:val="00586EE5"/>
    <w:rsid w:val="005D2316"/>
    <w:rsid w:val="0065672A"/>
    <w:rsid w:val="006A2B08"/>
    <w:rsid w:val="006E4BB4"/>
    <w:rsid w:val="00705B9F"/>
    <w:rsid w:val="00711D50"/>
    <w:rsid w:val="008130F8"/>
    <w:rsid w:val="00896BDF"/>
    <w:rsid w:val="009E1008"/>
    <w:rsid w:val="009F327A"/>
    <w:rsid w:val="00B4114B"/>
    <w:rsid w:val="00B93113"/>
    <w:rsid w:val="00C0254D"/>
    <w:rsid w:val="00D36129"/>
    <w:rsid w:val="00D445C0"/>
    <w:rsid w:val="00DD290E"/>
    <w:rsid w:val="00F5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0BA4B"/>
  <w15:chartTrackingRefBased/>
  <w15:docId w15:val="{EEE1B86C-B266-4193-BD2E-4EAB8CB7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03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张</dc:creator>
  <cp:keywords/>
  <dc:description/>
  <cp:lastModifiedBy>雷 张</cp:lastModifiedBy>
  <cp:revision>21</cp:revision>
  <dcterms:created xsi:type="dcterms:W3CDTF">2019-10-16T03:17:00Z</dcterms:created>
  <dcterms:modified xsi:type="dcterms:W3CDTF">2019-10-29T02:25:00Z</dcterms:modified>
</cp:coreProperties>
</file>