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0"/>
          <w:sz w:val="44"/>
          <w:szCs w:val="44"/>
          <w:lang w:val="en-US" w:eastAsia="zh-CN"/>
        </w:rPr>
      </w:pPr>
      <w:r>
        <w:rPr>
          <w:rFonts w:hint="eastAsia" w:ascii="方正小标宋简体" w:hAnsi="方正小标宋简体" w:eastAsia="方正小标宋简体" w:cs="方正小标宋简体"/>
          <w:b w:val="0"/>
          <w:bCs w:val="0"/>
          <w:spacing w:val="20"/>
          <w:sz w:val="44"/>
          <w:szCs w:val="44"/>
          <w:lang w:val="en-US" w:eastAsia="zh-CN"/>
        </w:rPr>
        <w:t>山东省工业和信息化厅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0"/>
          <w:sz w:val="44"/>
          <w:szCs w:val="44"/>
          <w:lang w:val="en-US" w:eastAsia="zh-CN"/>
        </w:rPr>
      </w:pPr>
      <w:r>
        <w:rPr>
          <w:rFonts w:hint="eastAsia" w:ascii="方正小标宋简体" w:hAnsi="方正小标宋简体" w:eastAsia="方正小标宋简体" w:cs="方正小标宋简体"/>
          <w:b w:val="0"/>
          <w:bCs w:val="0"/>
          <w:spacing w:val="20"/>
          <w:sz w:val="44"/>
          <w:szCs w:val="44"/>
          <w:lang w:val="en-US" w:eastAsia="zh-CN"/>
        </w:rPr>
        <w:t>关于印发《山东省省级工业设计研究院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0"/>
          <w:sz w:val="44"/>
          <w:szCs w:val="44"/>
          <w:lang w:val="en-US" w:eastAsia="zh-CN"/>
        </w:rPr>
      </w:pPr>
      <w:r>
        <w:rPr>
          <w:rFonts w:hint="eastAsia" w:ascii="方正小标宋简体" w:hAnsi="方正小标宋简体" w:eastAsia="方正小标宋简体" w:cs="方正小标宋简体"/>
          <w:b w:val="0"/>
          <w:bCs w:val="0"/>
          <w:spacing w:val="20"/>
          <w:sz w:val="44"/>
          <w:szCs w:val="44"/>
          <w:lang w:val="en-US" w:eastAsia="zh-CN"/>
        </w:rPr>
        <w:t>创建工作指南》的通知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业和信息化部关于印发&lt;国家工业设计研究院创建工作指南&gt;的通知》（工信部产业〔2018〕123号）有关规定，我厅研究制定了《山东省省级工业设计研究院创建工作指南》。现印发你们，请结合工作实际，抓好推动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《山东省省级工业设计研究院创建工作指南》</w:t>
      </w:r>
      <w:r>
        <w:rPr>
          <w:rFonts w:hint="eastAsia" w:ascii="仿宋_GB2312" w:hAnsi="仿宋_GB2312" w:eastAsia="仿宋_GB2312" w:cs="仿宋_GB2312"/>
          <w:b w:val="0"/>
          <w:bCs w:val="0"/>
          <w:sz w:val="32"/>
          <w:szCs w:val="32"/>
          <w:lang w:val="en-US" w:eastAsia="zh-CN"/>
        </w:rPr>
        <w:t>自</w:t>
      </w:r>
      <w:r>
        <w:rPr>
          <w:rFonts w:hint="eastAsia" w:ascii="仿宋_GB2312" w:hAnsi="仿宋_GB2312" w:eastAsia="仿宋_GB2312" w:cs="仿宋_GB2312"/>
          <w:sz w:val="32"/>
          <w:szCs w:val="32"/>
          <w:lang w:val="en-US" w:eastAsia="zh-CN"/>
        </w:rPr>
        <w:t>2021年4月15日起施行，有效期至2026年4月14日。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山东省工业和信息化厅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2021年3月15日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山东省省级工业设计研究院创建工作指南</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为健全工业设计创新发展支撑体系，加快省级工业设计研究院创建工作，促进山东省工业设计产业发展，推动新旧动能转换和制造业转型升级，制定本指南。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落实党的十九大和十九届二中、三中、四中、五中全会精神，以习近平新时代中国特色社会主义思想为指导，以推动高质量发展为主题，以深化供给侧结构性改革为主线，以塑造新动能、支撑制造强省建设为目标，坚持新发展理念，坚持市场导向和问题导向，面向共性需求，创新体制机制，补齐行业短板，提升工业设计公共服务及研究能力，构建覆盖不同区域、不同行业的工业设计研究院网络，推进产业基础高级化、产业链现代化，赋能制造业转型升级，实现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坚持科学发展、合理布局。</w:t>
      </w:r>
      <w:r>
        <w:rPr>
          <w:rFonts w:hint="eastAsia" w:ascii="仿宋_GB2312" w:hAnsi="仿宋_GB2312" w:eastAsia="仿宋_GB2312" w:cs="仿宋_GB2312"/>
          <w:sz w:val="32"/>
          <w:szCs w:val="32"/>
          <w:lang w:val="en-US" w:eastAsia="zh-CN"/>
        </w:rPr>
        <w:t>立足产业发展需要，统筹考虑区域布局和行业布局，突出区域发展战略和行业发展需求，原则上同一地区、同一行业只认定一家省级工业设计研究院。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坚持因地制宜、突出特色。</w:t>
      </w:r>
      <w:r>
        <w:rPr>
          <w:rFonts w:hint="eastAsia" w:ascii="仿宋_GB2312" w:hAnsi="仿宋_GB2312" w:eastAsia="仿宋_GB2312" w:cs="仿宋_GB2312"/>
          <w:sz w:val="32"/>
          <w:szCs w:val="32"/>
          <w:lang w:val="en-US" w:eastAsia="zh-CN"/>
        </w:rPr>
        <w:t>结合自身条件，立足本地优势产业，面向共性需求，突出行业特色，合理定位发展方向，暂不具备条件的地区应把夯实基础作为工作重点。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坚持市场主导、政府引导。</w:t>
      </w:r>
      <w:r>
        <w:rPr>
          <w:rFonts w:hint="eastAsia" w:ascii="仿宋_GB2312" w:hAnsi="仿宋_GB2312" w:eastAsia="仿宋_GB2312" w:cs="仿宋_GB2312"/>
          <w:sz w:val="32"/>
          <w:szCs w:val="32"/>
          <w:lang w:val="en-US" w:eastAsia="zh-CN"/>
        </w:rPr>
        <w:t>充分发挥市场在资源配置中的决定性作用，推动省级工业设计研究院按照企业化管理，实现市场化运营；同时，更好发挥政府作用，加强对工业设计研究院创建前期工作支持，统筹协调解决相关问题，营造良好发展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期间，在工业设计发展总体水平较高的市建设省级工业设计研究院，基本建成覆盖全省重点行业和领域的省级工业设计研究院网络；工业设计公共服务与创新发展体系日益健全，成为推动制造业高质量发展的重要引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导工业设计研究院以工业设计领域公共服务为核心功能，以工业设计关键共性技术为研究重点，充分利用互联网与信息通信技术，有效整合国际国内、线上线下各类设计资源，建设开放共享的研究开发平台、协同高效的成果转化平台、产学研联动的人才培养平台、支撑制造业创新发展的公共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工业设计研究院的主要任务：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（一）基础研究。</w:t>
      </w:r>
      <w:r>
        <w:rPr>
          <w:rFonts w:hint="eastAsia" w:ascii="仿宋_GB2312" w:hAnsi="仿宋_GB2312" w:eastAsia="仿宋_GB2312" w:cs="仿宋_GB2312"/>
          <w:sz w:val="32"/>
          <w:szCs w:val="32"/>
          <w:lang w:val="en-US" w:eastAsia="zh-CN"/>
        </w:rPr>
        <w:t>根据我省制造业发展趋势和制造强省建设任务需要，开展设计理论研究，工业设计领域关键共性技术研究，加强工业设计新理念、新材料、新技术、新工具等的推广应用，开发满足制造业高质量发展需要的关键设计工具、软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（二）技术支撑。</w:t>
      </w:r>
      <w:r>
        <w:rPr>
          <w:rFonts w:hint="eastAsia" w:ascii="仿宋_GB2312" w:hAnsi="仿宋_GB2312" w:eastAsia="仿宋_GB2312" w:cs="仿宋_GB2312"/>
          <w:sz w:val="32"/>
          <w:szCs w:val="32"/>
          <w:lang w:val="en-US" w:eastAsia="zh-CN"/>
        </w:rPr>
        <w:t>建立工业设计数据资源中心、形成技术支撑能力。重点聚焦元器件数据库、CMF（色彩、材料与工艺）数据库、文化艺术资源库、人体心理生理数据库、产品图谱库、行业分析数据库、生命周期评价数据库、设计项目案件库、专利数据库等基础信息资源。参与设计领域相关标准制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（三）成果转化。</w:t>
      </w:r>
      <w:r>
        <w:rPr>
          <w:rFonts w:hint="eastAsia" w:ascii="仿宋_GB2312" w:hAnsi="仿宋_GB2312" w:eastAsia="仿宋_GB2312" w:cs="仿宋_GB2312"/>
          <w:sz w:val="32"/>
          <w:szCs w:val="32"/>
          <w:lang w:val="en-US" w:eastAsia="zh-CN"/>
        </w:rPr>
        <w:t>开展产品试制、检验检测、质量认证、模具制造等服务，有效降低企业设计成果转化成本，提高设计企业市场响应速度。加强成果转化全流程知识产权保护能力建设，提供专利预警、快速审查、快速确权、快速维权等服务。搭建工业设计网络交易平台，有效对接需求，整合全国乃至全球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（四）咨询服务。</w:t>
      </w:r>
      <w:r>
        <w:rPr>
          <w:rFonts w:hint="eastAsia" w:ascii="仿宋_GB2312" w:hAnsi="仿宋_GB2312" w:eastAsia="仿宋_GB2312" w:cs="仿宋_GB2312"/>
          <w:sz w:val="32"/>
          <w:szCs w:val="32"/>
          <w:lang w:val="en-US" w:eastAsia="zh-CN"/>
        </w:rPr>
        <w:t>为政府部门提供行业分析、政策研究、宣贯落实等支撑服务。为企业提供工业设计相关的战略咨询、过程管理、技术支持等业务服务，以及商务、金融、市场、财务、法律等延伸服务。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（五）人才培养。</w:t>
      </w:r>
      <w:r>
        <w:rPr>
          <w:rFonts w:hint="eastAsia" w:ascii="仿宋_GB2312" w:hAnsi="仿宋_GB2312" w:eastAsia="仿宋_GB2312" w:cs="仿宋_GB2312"/>
          <w:sz w:val="32"/>
          <w:szCs w:val="32"/>
          <w:lang w:val="en-US" w:eastAsia="zh-CN"/>
        </w:rPr>
        <w:t>瞄准设计领域高端、复合型人才培养，建立区域性、行业性设计人才培养基地。加强与相关院校和科研机构合作，根据行业特点开展知识普及、技能提升等专业培训。探索开放式人才培养模式，推动设计人才国际国内双向交流和联合培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（六）交流合作。</w:t>
      </w:r>
      <w:r>
        <w:rPr>
          <w:rFonts w:hint="eastAsia" w:ascii="仿宋_GB2312" w:hAnsi="仿宋_GB2312" w:eastAsia="仿宋_GB2312" w:cs="仿宋_GB2312"/>
          <w:sz w:val="32"/>
          <w:szCs w:val="32"/>
          <w:lang w:val="en-US" w:eastAsia="zh-CN"/>
        </w:rPr>
        <w:t>加强对外合作，组织开展工业设计供需对接活动，广泛吸纳全国乃至全球工业设计智慧；推动工业设计“走出去”，提升工业设计影响力，为制造强省、“一带一路”建设等提供服务。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（一）基础能力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1.研究院是以资本为纽带建立起的独立企业法人，注册1年以上，各股东投资满足基本运行要求；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产品试制、检验检测、质量认证等所需的基本研发试验条件，主要包括设计软件、数据库、虚拟现实/增强现实/混合现实等设计工具及精密模具、精密加工设备、专用计算机、测试仪器等必要设备，大中型3D打印等试生产条件，各类设计开发软件和仪器设备等原值不低于1000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3.年度研发经费支出中，用于工业设计基础共性研究的资金占比不低于30%；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4.拥有固定的研究队伍，有专业水平高、设计实践经验丰富的带头人，从事研究和公共服务的人员占企业职工总数的比例不低于50%。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1.应建立现代企业制度，有责权明晰的董事会和经营管理团队，股东中应包括当地设计或制造业企业的骨干企业；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2.拥有行业专家组成的管理和咨询团队;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3.采取“平台+公司”等模式运行，实行企业化运作，自主发展、自负盈亏；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4.建立起适应协同创新需要的运行决策机制、资金运作机制、内部资源管理及研究成果共享机制等，充分发挥各类投资及参与主体的作用;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5.整合工业设计企业、相关制造企业的设计资源，充分吸纳高等院校、科研院所等智力资源，成为支撑工业设计创新发展的公共平台。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1.具有行业知识产权保护能力，能够开展工业设计相关的商务、金融、市场、财务、法律等延伸服务；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2.建立起与市场、资本、渠道、品牌等全产业链沟通协作机制，每年有效推动产品转化额不低于500万元；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3.拥有科学合理的成果转化激励机制，能够积极促进关键共性技术的转移扩散，以及设计成果的合作共享。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4.服务全省企业，每年为省内30家以上企业提供协同研发生产或中试服务，并定期组织开展工业设计培训、交流、对接等活动。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（四）运营成效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1.能够为政府部门和行业提供战略咨询、设计验证、样品试制、产品测试、数据库支撑等服务；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2.利用市场化机制与社会资本合作，以及通过技术股权收入、技术成果转化等运作，形成稳定的收入来源；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3.对工业设计关键共性技术研究作出重要贡献、产生重要影响；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4.完成市级以上研究课题不少于2项，形成实用新型和发明专利（含受理）不少于5项；完成业内公认的高水平设计开发项目每年不少于1项，并产生积极的经济或社会效益。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四、创建程序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（一）培育。</w:t>
      </w:r>
      <w:r>
        <w:rPr>
          <w:rFonts w:hint="eastAsia" w:ascii="仿宋_GB2312" w:hAnsi="仿宋_GB2312" w:eastAsia="仿宋_GB2312" w:cs="仿宋_GB2312"/>
          <w:sz w:val="32"/>
          <w:szCs w:val="32"/>
          <w:lang w:val="en-US" w:eastAsia="zh-CN"/>
        </w:rPr>
        <w:t>各市工业和信息化局负责本市的工业设计研究院创建工作。有条件的市根据本地产业发展需求，围绕制造强省建设，确定工业设计研究院建设方向，在名称、发起单位、股权结构、管理模式等方面加强指导，也可在现有相关机构基础上，进行整合改造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（二）认定。</w:t>
      </w:r>
      <w:r>
        <w:rPr>
          <w:rFonts w:hint="eastAsia" w:ascii="仿宋_GB2312" w:hAnsi="仿宋_GB2312" w:eastAsia="仿宋_GB2312" w:cs="仿宋_GB2312"/>
          <w:sz w:val="32"/>
          <w:szCs w:val="32"/>
          <w:lang w:val="en-US" w:eastAsia="zh-CN"/>
        </w:rPr>
        <w:t>各市工业和信息化局根据本市所属工业设计研究院建设情况，向省工业和信息化厅推荐，推荐材料主要介绍推荐对象的建设目标、组建方案、组织构架、运营机制、既有业绩、发展规划、经费来源等。省工业和信息化厅按照“成熟一家、认定一家”的原则，对符合省级工业设计研究院基本条件的申报单位进行综合评价后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（三）考核。</w:t>
      </w:r>
      <w:r>
        <w:rPr>
          <w:rFonts w:hint="eastAsia" w:ascii="仿宋_GB2312" w:hAnsi="仿宋_GB2312" w:eastAsia="仿宋_GB2312" w:cs="仿宋_GB2312"/>
          <w:sz w:val="32"/>
          <w:szCs w:val="32"/>
          <w:lang w:val="en-US" w:eastAsia="zh-CN"/>
        </w:rPr>
        <w:t>省工业和信息化厅定期对省级工业设计研究院进行考核。对于考核中发现问题的，督促研究院实施整改提升；对于整改后仍达不到要求的，取消其省级工业设计研究院资格。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（一）强化组织领导。</w:t>
      </w:r>
      <w:r>
        <w:rPr>
          <w:rFonts w:hint="eastAsia" w:ascii="仿宋_GB2312" w:hAnsi="仿宋_GB2312" w:eastAsia="仿宋_GB2312" w:cs="仿宋_GB2312"/>
          <w:sz w:val="32"/>
          <w:szCs w:val="32"/>
          <w:lang w:val="en-US" w:eastAsia="zh-CN"/>
        </w:rPr>
        <w:t>各市工业和信息化局要高度重视工业设计公共服务和研究能力建设，充分发挥行业组织、龙头企业、高等院校和科研院所的作用，组建专家队伍，重视方案论证，加强对本地区设计领域共性需求的分析研判，指导工业设计研究院建设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（二）加强工作统筹。</w:t>
      </w:r>
      <w:r>
        <w:rPr>
          <w:rFonts w:hint="eastAsia" w:ascii="仿宋_GB2312" w:hAnsi="仿宋_GB2312" w:eastAsia="仿宋_GB2312" w:cs="仿宋_GB2312"/>
          <w:sz w:val="32"/>
          <w:szCs w:val="32"/>
          <w:lang w:val="en-US" w:eastAsia="zh-CN"/>
        </w:rPr>
        <w:t>各市工业和信息化局要结合产业发展需要，有针对性地开展省级工业设计研究院创建工作，突出错位发展，避免重复建设和盲目投资。省工业和信息化厅适时组织各市开展工作交流，加强沟通协作，总结创建经验，及时发现解决问题，统筹推进创建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vertAlign w:val="baseline"/>
          <w:lang w:val="en-US" w:eastAsia="zh-CN"/>
        </w:rPr>
      </w:pPr>
      <w:r>
        <w:rPr>
          <w:rFonts w:hint="eastAsia" w:ascii="楷体" w:hAnsi="楷体" w:eastAsia="楷体" w:cs="楷体"/>
          <w:sz w:val="32"/>
          <w:szCs w:val="32"/>
          <w:lang w:val="en-US" w:eastAsia="zh-CN"/>
        </w:rPr>
        <w:t>（三）加大支持力度。</w:t>
      </w:r>
      <w:r>
        <w:rPr>
          <w:rFonts w:hint="eastAsia" w:ascii="仿宋_GB2312" w:hAnsi="仿宋_GB2312" w:eastAsia="仿宋_GB2312" w:cs="仿宋_GB2312"/>
          <w:sz w:val="32"/>
          <w:szCs w:val="32"/>
          <w:lang w:val="en-US" w:eastAsia="zh-CN"/>
        </w:rPr>
        <w:t>各市工业和信息化局要加强与发展改革、财政等部门沟通协调，创新政策措施，优化要素配置，支持省级工业设计研究院的初期建设，营造有利于工业设计公共服务机构发展的政策环境，加快省级工业设计研究院创建步伐。</w:t>
      </w:r>
    </w:p>
    <w:tbl>
      <w:tblPr>
        <w:tblStyle w:val="4"/>
        <w:tblpPr w:leftFromText="180" w:rightFromText="180" w:vertAnchor="text" w:horzAnchor="page" w:tblpX="1960" w:tblpY="10240"/>
        <w:tblOverlap w:val="never"/>
        <w:tblW w:w="0" w:type="auto"/>
        <w:tblInd w:w="0"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4721"/>
        <w:gridCol w:w="3667"/>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PrEx>
        <w:trPr>
          <w:trHeight w:val="576" w:hRule="atLeast"/>
        </w:trPr>
        <w:tc>
          <w:tcPr>
            <w:tcW w:w="4721" w:type="dxa"/>
            <w:noWrap w:val="0"/>
            <w:vAlign w:val="center"/>
          </w:tcPr>
          <w:p>
            <w:pPr>
              <w:tabs>
                <w:tab w:val="left" w:pos="1140"/>
              </w:tabs>
              <w:rPr>
                <w:rFonts w:ascii="仿宋_GB2312" w:eastAsia="仿宋_GB2312"/>
                <w:spacing w:val="-20"/>
                <w:w w:val="90"/>
                <w:sz w:val="32"/>
                <w:szCs w:val="32"/>
              </w:rPr>
            </w:pPr>
            <w:r>
              <w:rPr>
                <w:rFonts w:hint="eastAsia" w:ascii="仿宋_GB2312" w:hAnsi="宋体" w:eastAsia="仿宋_GB2312"/>
                <w:spacing w:val="-20"/>
                <w:w w:val="90"/>
                <w:sz w:val="32"/>
                <w:szCs w:val="32"/>
              </w:rPr>
              <w:t>山东省</w:t>
            </w:r>
            <w:r>
              <w:rPr>
                <w:rFonts w:hint="eastAsia" w:ascii="仿宋_GB2312" w:hAnsi="宋体" w:eastAsia="仿宋_GB2312"/>
                <w:spacing w:val="-20"/>
                <w:w w:val="90"/>
                <w:sz w:val="32"/>
                <w:szCs w:val="32"/>
                <w:lang w:eastAsia="zh-CN"/>
              </w:rPr>
              <w:t>工业和信息化厅</w:t>
            </w:r>
            <w:r>
              <w:rPr>
                <w:rFonts w:hint="eastAsia" w:ascii="仿宋_GB2312" w:hAnsi="宋体" w:eastAsia="仿宋_GB2312"/>
                <w:spacing w:val="-20"/>
                <w:w w:val="90"/>
                <w:sz w:val="32"/>
                <w:szCs w:val="32"/>
              </w:rPr>
              <w:t>办公室</w:t>
            </w:r>
            <w:r>
              <w:rPr>
                <w:rFonts w:hint="eastAsia" w:ascii="仿宋_GB2312" w:hAnsi="宋体" w:eastAsia="仿宋_GB2312"/>
                <w:spacing w:val="-20"/>
                <w:w w:val="90"/>
                <w:sz w:val="32"/>
                <w:szCs w:val="32"/>
                <w:lang w:val="en-US" w:eastAsia="zh-CN"/>
              </w:rPr>
              <w:t xml:space="preserve">  </w:t>
            </w:r>
          </w:p>
        </w:tc>
        <w:tc>
          <w:tcPr>
            <w:tcW w:w="3667" w:type="dxa"/>
            <w:noWrap w:val="0"/>
            <w:vAlign w:val="center"/>
          </w:tcPr>
          <w:p>
            <w:pPr>
              <w:tabs>
                <w:tab w:val="left" w:pos="1140"/>
              </w:tabs>
              <w:wordWrap w:val="0"/>
              <w:ind w:right="640"/>
              <w:rPr>
                <w:rFonts w:ascii="仿宋_GB2312" w:eastAsia="仿宋_GB2312"/>
                <w:spacing w:val="-20"/>
                <w:sz w:val="32"/>
                <w:szCs w:val="32"/>
              </w:rPr>
            </w:pPr>
            <w:r>
              <w:rPr>
                <w:rFonts w:ascii="仿宋_GB2312" w:eastAsia="仿宋_GB2312"/>
                <w:spacing w:val="-20"/>
                <w:sz w:val="32"/>
                <w:szCs w:val="32"/>
              </w:rPr>
              <w:t>20</w:t>
            </w:r>
            <w:r>
              <w:rPr>
                <w:rFonts w:hint="eastAsia" w:ascii="仿宋_GB2312" w:eastAsia="仿宋_GB2312"/>
                <w:spacing w:val="-20"/>
                <w:sz w:val="32"/>
                <w:szCs w:val="32"/>
                <w:lang w:val="en-US" w:eastAsia="zh-CN"/>
              </w:rPr>
              <w:t>21</w:t>
            </w:r>
            <w:r>
              <w:rPr>
                <w:rFonts w:hint="eastAsia" w:ascii="仿宋_GB2312" w:eastAsia="仿宋_GB2312"/>
                <w:spacing w:val="-20"/>
                <w:sz w:val="32"/>
                <w:szCs w:val="32"/>
              </w:rPr>
              <w:t>年</w:t>
            </w:r>
            <w:r>
              <w:rPr>
                <w:rFonts w:hint="eastAsia" w:ascii="仿宋_GB2312" w:eastAsia="仿宋_GB2312"/>
                <w:spacing w:val="-20"/>
                <w:sz w:val="32"/>
                <w:szCs w:val="32"/>
                <w:lang w:val="en-US" w:eastAsia="zh-CN"/>
              </w:rPr>
              <w:t>3</w:t>
            </w:r>
            <w:r>
              <w:rPr>
                <w:rFonts w:hint="eastAsia" w:ascii="仿宋_GB2312" w:eastAsia="仿宋_GB2312"/>
                <w:spacing w:val="-20"/>
                <w:sz w:val="32"/>
                <w:szCs w:val="32"/>
              </w:rPr>
              <w:t>月</w:t>
            </w:r>
            <w:r>
              <w:rPr>
                <w:rFonts w:hint="eastAsia" w:ascii="仿宋_GB2312" w:eastAsia="仿宋_GB2312"/>
                <w:spacing w:val="-20"/>
                <w:sz w:val="32"/>
                <w:szCs w:val="32"/>
                <w:lang w:val="en-US" w:eastAsia="zh-CN"/>
              </w:rPr>
              <w:t>15</w:t>
            </w:r>
            <w:r>
              <w:rPr>
                <w:rFonts w:hint="eastAsia" w:ascii="仿宋_GB2312" w:eastAsia="仿宋_GB2312"/>
                <w:spacing w:val="-20"/>
                <w:sz w:val="32"/>
                <w:szCs w:val="32"/>
              </w:rPr>
              <w:t>日印发</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sectPr>
      <w:footerReference r:id="rId4" w:type="default"/>
      <w:headerReference r:id="rId3" w:type="even"/>
      <w:footerReference r:id="rId5" w:type="even"/>
      <w:pgSz w:w="11906" w:h="16838"/>
      <w:pgMar w:top="1587" w:right="1247"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cs="宋体"/>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B33D9"/>
    <w:rsid w:val="00506FB1"/>
    <w:rsid w:val="04E1716C"/>
    <w:rsid w:val="08014710"/>
    <w:rsid w:val="08C042CE"/>
    <w:rsid w:val="08CB35C1"/>
    <w:rsid w:val="0D1649B8"/>
    <w:rsid w:val="0D3A5709"/>
    <w:rsid w:val="0D9F4979"/>
    <w:rsid w:val="103D2DDA"/>
    <w:rsid w:val="14360ED7"/>
    <w:rsid w:val="14572C5B"/>
    <w:rsid w:val="15A74E1B"/>
    <w:rsid w:val="15D43049"/>
    <w:rsid w:val="16614758"/>
    <w:rsid w:val="16BA3C9A"/>
    <w:rsid w:val="19246C04"/>
    <w:rsid w:val="1C4D386C"/>
    <w:rsid w:val="1E9E73AF"/>
    <w:rsid w:val="1F75265B"/>
    <w:rsid w:val="1FE5130D"/>
    <w:rsid w:val="1FEF7A52"/>
    <w:rsid w:val="2025131D"/>
    <w:rsid w:val="23B83CCD"/>
    <w:rsid w:val="256A6CE1"/>
    <w:rsid w:val="256F4696"/>
    <w:rsid w:val="2858247F"/>
    <w:rsid w:val="28A70B20"/>
    <w:rsid w:val="2BC66F5A"/>
    <w:rsid w:val="2C11278E"/>
    <w:rsid w:val="2E49181C"/>
    <w:rsid w:val="305335C0"/>
    <w:rsid w:val="3178201B"/>
    <w:rsid w:val="3B7317AB"/>
    <w:rsid w:val="3B7B3416"/>
    <w:rsid w:val="3E0E4929"/>
    <w:rsid w:val="3E7B315C"/>
    <w:rsid w:val="3F0B5ED4"/>
    <w:rsid w:val="3F424C26"/>
    <w:rsid w:val="3F4871F3"/>
    <w:rsid w:val="40035B62"/>
    <w:rsid w:val="41AA3ED3"/>
    <w:rsid w:val="42FF1888"/>
    <w:rsid w:val="466242D2"/>
    <w:rsid w:val="46782A6A"/>
    <w:rsid w:val="522B3917"/>
    <w:rsid w:val="54F017FF"/>
    <w:rsid w:val="562E5ABB"/>
    <w:rsid w:val="596C3407"/>
    <w:rsid w:val="5C2F7EA2"/>
    <w:rsid w:val="5D617FEC"/>
    <w:rsid w:val="5EE25858"/>
    <w:rsid w:val="5FE96C21"/>
    <w:rsid w:val="640765B2"/>
    <w:rsid w:val="646F7CBF"/>
    <w:rsid w:val="65E05D58"/>
    <w:rsid w:val="6CBE2C23"/>
    <w:rsid w:val="6CBF3AF4"/>
    <w:rsid w:val="6D82394D"/>
    <w:rsid w:val="6D9E08A5"/>
    <w:rsid w:val="6EEB33D9"/>
    <w:rsid w:val="72B3607E"/>
    <w:rsid w:val="739E641F"/>
    <w:rsid w:val="75530E26"/>
    <w:rsid w:val="765F6B3E"/>
    <w:rsid w:val="76A22D8F"/>
    <w:rsid w:val="78E01F91"/>
    <w:rsid w:val="79841DFC"/>
    <w:rsid w:val="79C52574"/>
    <w:rsid w:val="7A823A52"/>
    <w:rsid w:val="7BB83CED"/>
    <w:rsid w:val="7E9D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2020-12-01T06:56:00Z</dcterms:created>
  <dc:creator>Wen</dc:creator>
  <cp:lastModifiedBy>啊Holy</cp:lastModifiedBy>
  <cp:lastPrinted>2021-03-10T02:54:00Z</cp:lastPrinted>
  <dcterms:modified xsi:type="dcterms:W3CDTF">2021-03-24T03:12:13Z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