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276" w:rsidRPr="00B95276" w:rsidRDefault="00B95276" w:rsidP="00B95276">
      <w:pPr>
        <w:ind w:firstLineChars="500" w:firstLine="2209"/>
        <w:rPr>
          <w:rFonts w:asciiTheme="minorEastAsia" w:eastAsiaTheme="minorEastAsia" w:hAnsiTheme="minorEastAsia" w:cstheme="majorEastAsia"/>
          <w:b/>
          <w:sz w:val="44"/>
          <w:szCs w:val="44"/>
        </w:rPr>
      </w:pPr>
      <w:r w:rsidRPr="00B95276">
        <w:rPr>
          <w:rFonts w:asciiTheme="minorEastAsia" w:eastAsiaTheme="minorEastAsia" w:hAnsiTheme="minorEastAsia" w:cstheme="majorEastAsia" w:hint="eastAsia"/>
          <w:b/>
          <w:sz w:val="44"/>
          <w:szCs w:val="44"/>
        </w:rPr>
        <w:t>南昌市科技发展引导基金</w:t>
      </w:r>
    </w:p>
    <w:p w:rsidR="00B95276" w:rsidRPr="00B95276" w:rsidRDefault="00B95276" w:rsidP="00B95276">
      <w:pPr>
        <w:spacing w:line="360" w:lineRule="auto"/>
        <w:ind w:firstLineChars="296" w:firstLine="947"/>
        <w:rPr>
          <w:rFonts w:ascii="FangSong" w:eastAsia="FangSong" w:hAnsi="FangSong"/>
          <w:sz w:val="32"/>
          <w:szCs w:val="32"/>
        </w:rPr>
      </w:pPr>
      <w:r w:rsidRPr="00B95276">
        <w:rPr>
          <w:rFonts w:ascii="FangSong" w:eastAsia="FangSong" w:hAnsi="FangSong" w:hint="eastAsia"/>
          <w:sz w:val="32"/>
          <w:szCs w:val="32"/>
        </w:rPr>
        <w:t>为了促进我市科技与金融结合试点工作，</w:t>
      </w:r>
      <w:r w:rsidRPr="00B95276">
        <w:rPr>
          <w:rFonts w:ascii="FangSong" w:eastAsia="FangSong" w:hAnsi="FangSong" w:cs="仿宋" w:hint="eastAsia"/>
          <w:sz w:val="32"/>
          <w:szCs w:val="32"/>
        </w:rPr>
        <w:t>大力推进我市科技企业的创新发展，2</w:t>
      </w:r>
      <w:r w:rsidRPr="00B95276">
        <w:rPr>
          <w:rFonts w:ascii="FangSong" w:eastAsia="FangSong" w:hAnsi="FangSong" w:cs="仿宋"/>
          <w:sz w:val="32"/>
          <w:szCs w:val="32"/>
        </w:rPr>
        <w:t>016</w:t>
      </w:r>
      <w:r w:rsidRPr="00B95276">
        <w:rPr>
          <w:rFonts w:ascii="FangSong" w:eastAsia="FangSong" w:hAnsi="FangSong" w:cs="仿宋" w:hint="eastAsia"/>
          <w:sz w:val="32"/>
          <w:szCs w:val="32"/>
        </w:rPr>
        <w:t>年1</w:t>
      </w:r>
      <w:r w:rsidRPr="00B95276">
        <w:rPr>
          <w:rFonts w:ascii="FangSong" w:eastAsia="FangSong" w:hAnsi="FangSong" w:cs="仿宋"/>
          <w:sz w:val="32"/>
          <w:szCs w:val="32"/>
        </w:rPr>
        <w:t>1</w:t>
      </w:r>
      <w:r w:rsidRPr="00B95276">
        <w:rPr>
          <w:rFonts w:ascii="FangSong" w:eastAsia="FangSong" w:hAnsi="FangSong" w:cs="仿宋" w:hint="eastAsia"/>
          <w:sz w:val="32"/>
          <w:szCs w:val="32"/>
        </w:rPr>
        <w:t>月，我市出台了</w:t>
      </w:r>
      <w:r w:rsidRPr="00B95276">
        <w:rPr>
          <w:rFonts w:ascii="FangSong" w:eastAsia="FangSong" w:hAnsi="FangSong" w:hint="eastAsia"/>
          <w:sz w:val="32"/>
          <w:szCs w:val="32"/>
        </w:rPr>
        <w:t>《南昌市科技发展引导基金管理暂行办法》（洪财企〔2016〕107号）</w:t>
      </w:r>
      <w:bookmarkStart w:id="0" w:name="_Hlk513020290"/>
      <w:r w:rsidRPr="00B95276">
        <w:rPr>
          <w:rFonts w:ascii="FangSong" w:eastAsia="FangSong" w:hAnsi="FangSong" w:hint="eastAsia"/>
          <w:sz w:val="32"/>
          <w:szCs w:val="32"/>
        </w:rPr>
        <w:t>，设立了南昌市科技发展引导基金</w:t>
      </w:r>
      <w:bookmarkEnd w:id="0"/>
      <w:r w:rsidRPr="00B95276">
        <w:rPr>
          <w:rFonts w:ascii="FangSong" w:eastAsia="FangSong" w:hAnsi="FangSong" w:hint="eastAsia"/>
          <w:sz w:val="32"/>
          <w:szCs w:val="32"/>
        </w:rPr>
        <w:t>（以下简称引导基金），引导基金由市政府出资1.5亿元，从2016年起，在市科技发展专项资金计划安排，分三年安排到位。</w:t>
      </w:r>
      <w:r w:rsidRPr="00B95276">
        <w:rPr>
          <w:rFonts w:ascii="FangSong" w:eastAsia="FangSong" w:hAnsi="FangSong" w:cstheme="minorEastAsia" w:hint="eastAsia"/>
          <w:color w:val="000000"/>
          <w:sz w:val="32"/>
          <w:szCs w:val="32"/>
        </w:rPr>
        <w:t>市科技发展引导基金支持对象为南昌市财政征管范围内注册登记、具有独立法人资格的高新技术企业、科技型中小企业。</w:t>
      </w:r>
    </w:p>
    <w:p w:rsidR="00B95276" w:rsidRPr="00B95276" w:rsidRDefault="00B95276" w:rsidP="00B95276">
      <w:pPr>
        <w:spacing w:line="600" w:lineRule="exact"/>
        <w:ind w:firstLineChars="200" w:firstLine="640"/>
        <w:rPr>
          <w:rFonts w:ascii="FangSong" w:eastAsia="FangSong" w:hAnsi="FangSong" w:cs="仿宋"/>
          <w:sz w:val="32"/>
          <w:szCs w:val="32"/>
        </w:rPr>
      </w:pPr>
      <w:r w:rsidRPr="00B95276">
        <w:rPr>
          <w:rFonts w:ascii="FangSong" w:eastAsia="FangSong" w:hAnsi="FangSong" w:cs="仿宋" w:hint="eastAsia"/>
          <w:sz w:val="32"/>
          <w:szCs w:val="32"/>
        </w:rPr>
        <w:t>引导基金采取直接股权投资和设立子基金投资两种运营方式。直接股权投资的比例不得低于政府出资额的50%。</w:t>
      </w:r>
      <w:r w:rsidRPr="00B95276">
        <w:rPr>
          <w:rFonts w:ascii="FangSong" w:eastAsia="FangSong" w:hAnsi="FangSong" w:cs="仿宋" w:hint="eastAsia"/>
          <w:color w:val="000000"/>
          <w:sz w:val="32"/>
          <w:szCs w:val="32"/>
        </w:rPr>
        <w:t>直接股权投资对单个项目投资额度原则上不超过500万元，占股比例不超过项目总股本的30%，并不做第一大股东。</w:t>
      </w:r>
    </w:p>
    <w:p w:rsidR="00B95276" w:rsidRDefault="00B95276" w:rsidP="00B95276">
      <w:pPr>
        <w:spacing w:line="600" w:lineRule="exact"/>
        <w:ind w:firstLineChars="200" w:firstLine="640"/>
        <w:rPr>
          <w:rFonts w:ascii="FangSong" w:eastAsia="FangSong" w:hAnsi="FangSong" w:cs="仿宋"/>
          <w:color w:val="000000"/>
          <w:sz w:val="32"/>
          <w:szCs w:val="32"/>
        </w:rPr>
      </w:pPr>
      <w:r w:rsidRPr="00B95276">
        <w:rPr>
          <w:rFonts w:ascii="FangSong" w:eastAsia="FangSong" w:hAnsi="FangSong" w:cs="仿宋" w:hint="eastAsia"/>
          <w:color w:val="000000"/>
          <w:sz w:val="32"/>
          <w:szCs w:val="32"/>
        </w:rPr>
        <w:t>直接股权投资2年内退出的，按原始出资额本金退出；3年内（含）退出的，按本金加上1年期贷款基准利息退出；3年后退出的，享受与其他股东同等的投资权益</w:t>
      </w:r>
    </w:p>
    <w:p w:rsidR="00B95276" w:rsidRPr="00B95276" w:rsidRDefault="00B95276" w:rsidP="00B95276">
      <w:pPr>
        <w:spacing w:line="360" w:lineRule="auto"/>
        <w:rPr>
          <w:rFonts w:ascii="FangSong" w:eastAsia="FangSong" w:hAnsi="FangSong" w:cstheme="minorEastAsia"/>
          <w:color w:val="000000"/>
          <w:sz w:val="32"/>
          <w:szCs w:val="32"/>
        </w:rPr>
      </w:pPr>
      <w:r w:rsidRPr="00B95276">
        <w:rPr>
          <w:rFonts w:ascii="FangSong" w:eastAsia="FangSong" w:hAnsi="FangSong" w:cstheme="minorEastAsia" w:hint="eastAsia"/>
          <w:sz w:val="32"/>
          <w:szCs w:val="32"/>
        </w:rPr>
        <w:t>一、</w:t>
      </w:r>
      <w:r w:rsidRPr="00B95276">
        <w:rPr>
          <w:rStyle w:val="15"/>
          <w:rFonts w:ascii="FangSong" w:eastAsia="FangSong" w:hAnsi="FangSong" w:cstheme="minorEastAsia" w:hint="eastAsia"/>
          <w:bCs w:val="0"/>
          <w:color w:val="000000"/>
          <w:sz w:val="32"/>
          <w:szCs w:val="32"/>
        </w:rPr>
        <w:t>支持范围</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市科技发展引导基金项目支持的对象为南昌市财政征管范围内注册登记、具有独立法人资格的高新技术企业、科技型中小企业，投资的重点技术领域为汽车及新能源汽车、电子信息、生物医药、航空装备、食品、纺织服装、新材料、机电制造、VR/AR产业等</w:t>
      </w:r>
    </w:p>
    <w:p w:rsidR="00B95276" w:rsidRPr="00B95276" w:rsidRDefault="00B95276" w:rsidP="00B95276">
      <w:pPr>
        <w:spacing w:line="360" w:lineRule="auto"/>
        <w:rPr>
          <w:rFonts w:ascii="FangSong" w:eastAsia="FangSong" w:hAnsi="FangSong" w:cstheme="minorEastAsia"/>
          <w:b/>
          <w:bCs/>
          <w:sz w:val="32"/>
          <w:szCs w:val="32"/>
        </w:rPr>
      </w:pPr>
      <w:r w:rsidRPr="00B95276">
        <w:rPr>
          <w:rStyle w:val="15"/>
          <w:rFonts w:ascii="FangSong" w:eastAsia="FangSong" w:hAnsi="FangSong" w:cstheme="minorEastAsia" w:hint="eastAsia"/>
          <w:b w:val="0"/>
          <w:bCs w:val="0"/>
          <w:color w:val="000000"/>
          <w:sz w:val="32"/>
          <w:szCs w:val="32"/>
        </w:rPr>
        <w:lastRenderedPageBreak/>
        <w:t>申报条件：</w:t>
      </w:r>
    </w:p>
    <w:p w:rsidR="00B95276" w:rsidRPr="00B95276" w:rsidRDefault="00B95276" w:rsidP="00B95276">
      <w:pPr>
        <w:spacing w:line="360" w:lineRule="auto"/>
        <w:rPr>
          <w:rFonts w:ascii="FangSong" w:eastAsia="FangSong" w:hAnsi="FangSong" w:cstheme="minorEastAsia"/>
          <w:sz w:val="32"/>
          <w:szCs w:val="32"/>
        </w:rPr>
      </w:pPr>
      <w:r w:rsidRPr="00B95276">
        <w:rPr>
          <w:rFonts w:ascii="FangSong" w:eastAsia="FangSong" w:hAnsi="FangSong" w:cstheme="minorEastAsia" w:hint="eastAsia"/>
          <w:color w:val="000000"/>
          <w:sz w:val="32"/>
          <w:szCs w:val="32"/>
        </w:rPr>
        <w:t>（一）企业应具备的条件</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1.申报企业为南昌市财政征管范围内注册登记、具有独立法人资格的高新技术企业、科技型中小企业。</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2.具有自主知识产权的技术或产品；拥有自主研发团队或产学研合作团队；资产和股权结构清晰，具备研发投入保障和债务偿还能力；具备实施项目管理的制度及能力。</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3.企业财务制度健全，管理规范。</w:t>
      </w:r>
    </w:p>
    <w:p w:rsidR="00B95276" w:rsidRPr="00B95276" w:rsidRDefault="00B95276" w:rsidP="00B95276">
      <w:pPr>
        <w:spacing w:line="360" w:lineRule="auto"/>
        <w:ind w:firstLineChars="200" w:firstLine="640"/>
        <w:jc w:val="left"/>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4.在“南昌市企业监管警示系统”中列为红色警示的企业不在申报对象范围。</w:t>
      </w:r>
    </w:p>
    <w:p w:rsidR="00B95276" w:rsidRPr="00B95276" w:rsidRDefault="00B95276" w:rsidP="00B95276">
      <w:pPr>
        <w:spacing w:line="360" w:lineRule="auto"/>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（二）项目应具备的条件</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1.项目符合国家、省、市产业政策，属于重点投资技术领域，带动作用大、示范性强。</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2.项目已经完成产品研发，产品和服务具有较强的市场竞争力和成长性，已经形成经营现金流或已取得有效的业务订单;</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3.项目拟申请股权投资及金额已经通过企业董事会或相应决策机构决议。</w:t>
      </w:r>
    </w:p>
    <w:p w:rsidR="00B95276" w:rsidRPr="00B95276" w:rsidRDefault="00B95276" w:rsidP="00B95276">
      <w:pPr>
        <w:spacing w:line="360" w:lineRule="auto"/>
        <w:rPr>
          <w:rStyle w:val="15"/>
          <w:rFonts w:ascii="FangSong" w:eastAsia="FangSong" w:hAnsi="FangSong" w:cstheme="minorEastAsia"/>
          <w:bCs w:val="0"/>
          <w:sz w:val="32"/>
          <w:szCs w:val="32"/>
        </w:rPr>
      </w:pPr>
      <w:r>
        <w:rPr>
          <w:rStyle w:val="15"/>
          <w:rFonts w:ascii="FangSong" w:eastAsia="FangSong" w:hAnsi="FangSong" w:cstheme="minorEastAsia" w:hint="eastAsia"/>
          <w:bCs w:val="0"/>
          <w:color w:val="000000"/>
          <w:sz w:val="32"/>
          <w:szCs w:val="32"/>
        </w:rPr>
        <w:t>二</w:t>
      </w:r>
      <w:r w:rsidRPr="00B95276">
        <w:rPr>
          <w:rStyle w:val="15"/>
          <w:rFonts w:ascii="FangSong" w:eastAsia="FangSong" w:hAnsi="FangSong" w:cstheme="minorEastAsia" w:hint="eastAsia"/>
          <w:bCs w:val="0"/>
          <w:color w:val="000000"/>
          <w:sz w:val="32"/>
          <w:szCs w:val="32"/>
        </w:rPr>
        <w:t>、申报流程</w:t>
      </w:r>
    </w:p>
    <w:p w:rsidR="00B95276" w:rsidRPr="00B95276" w:rsidRDefault="00B95276" w:rsidP="00B95276">
      <w:pPr>
        <w:spacing w:line="360" w:lineRule="auto"/>
        <w:ind w:firstLineChars="200" w:firstLine="640"/>
        <w:rPr>
          <w:rFonts w:ascii="FangSong" w:eastAsia="FangSong" w:hAnsi="FangSong" w:cstheme="minorEastAsia"/>
          <w:sz w:val="32"/>
          <w:szCs w:val="32"/>
        </w:rPr>
      </w:pPr>
      <w:r w:rsidRPr="00B95276">
        <w:rPr>
          <w:rFonts w:ascii="FangSong" w:eastAsia="FangSong" w:hAnsi="FangSong" w:cstheme="minorEastAsia" w:hint="eastAsia"/>
          <w:color w:val="000000"/>
          <w:sz w:val="32"/>
          <w:szCs w:val="32"/>
        </w:rPr>
        <w:t>项目的组织、申报、确定依据《南昌市科技发展引导基金管理暂行办法》的规定执行。具体流程如下：</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1．企业依据申报材料规定要求填报项目申报书和提供</w:t>
      </w:r>
      <w:r w:rsidRPr="00B95276">
        <w:rPr>
          <w:rFonts w:ascii="FangSong" w:eastAsia="FangSong" w:hAnsi="FangSong" w:cstheme="minorEastAsia" w:hint="eastAsia"/>
          <w:color w:val="000000"/>
          <w:sz w:val="32"/>
          <w:szCs w:val="32"/>
        </w:rPr>
        <w:lastRenderedPageBreak/>
        <w:t>相关附件资料，向南昌市科技金融管理服务中心提交申报材料。</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2．南昌市科技金融管理服务中心对申报项目进行形式审查，形式审查通过项目进行汇总报给市科技发展引导基金投资决策委员会。</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3.市国资创业投资管理有限公司组织召开科技发展引导基金投资决策委员会会议，研究确定尽职调查入围项目。</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4．南昌国资创业投资管理有限公司对入围的项目进行独立的尽职调查，并提出投资建议。</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5．市国资创业投资管理有限公司组织召开科技发展引导基金投资决策委员会会议，研究决定投资项目。</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6.南昌国资创业投资管理有限公司根据投资决策委员会的投资决议办理相关手续。</w:t>
      </w:r>
    </w:p>
    <w:p w:rsidR="00B95276" w:rsidRPr="00B95276" w:rsidRDefault="00B95276" w:rsidP="00B95276">
      <w:pPr>
        <w:spacing w:line="360" w:lineRule="auto"/>
        <w:rPr>
          <w:rFonts w:ascii="FangSong" w:eastAsia="FangSong" w:hAnsi="FangSong" w:cstheme="minorEastAsia"/>
          <w:b/>
          <w:color w:val="000000"/>
          <w:sz w:val="32"/>
          <w:szCs w:val="32"/>
        </w:rPr>
      </w:pPr>
      <w:r>
        <w:rPr>
          <w:rFonts w:ascii="FangSong" w:eastAsia="FangSong" w:hAnsi="FangSong" w:cstheme="minorEastAsia" w:hint="eastAsia"/>
          <w:b/>
          <w:color w:val="000000"/>
          <w:sz w:val="32"/>
          <w:szCs w:val="32"/>
        </w:rPr>
        <w:t>三</w:t>
      </w:r>
      <w:r w:rsidRPr="00B95276">
        <w:rPr>
          <w:rFonts w:ascii="FangSong" w:eastAsia="FangSong" w:hAnsi="FangSong" w:cstheme="minorEastAsia" w:hint="eastAsia"/>
          <w:b/>
          <w:color w:val="000000"/>
          <w:sz w:val="32"/>
          <w:szCs w:val="32"/>
        </w:rPr>
        <w:t>、申报材料</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1．《南昌市科技发展引导基金项目申报书》</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2．经费预算表</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3．项目资金申请报告</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4．申报单位法人营业执照。</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5．项目申报真实性承诺书</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6．通过企业董事会或相应决策机构的股权投资决议书</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7</w:t>
      </w:r>
      <w:r w:rsidRPr="00B95276">
        <w:rPr>
          <w:rFonts w:ascii="FangSong" w:eastAsia="FangSong" w:hAnsi="FangSong" w:cstheme="minorEastAsia"/>
          <w:color w:val="000000"/>
          <w:sz w:val="32"/>
          <w:szCs w:val="32"/>
        </w:rPr>
        <w:t>.</w:t>
      </w:r>
      <w:r w:rsidRPr="00B95276">
        <w:rPr>
          <w:rFonts w:ascii="FangSong" w:eastAsia="FangSong" w:hAnsi="FangSong" w:cstheme="minorEastAsia" w:hint="eastAsia"/>
          <w:color w:val="000000"/>
          <w:sz w:val="32"/>
          <w:szCs w:val="32"/>
        </w:rPr>
        <w:t>其他相关材料</w:t>
      </w:r>
    </w:p>
    <w:p w:rsidR="00B95276" w:rsidRDefault="00B95276" w:rsidP="00B95276">
      <w:pPr>
        <w:spacing w:line="360" w:lineRule="auto"/>
        <w:rPr>
          <w:rFonts w:ascii="FangSong" w:eastAsia="FangSong" w:hAnsi="FangSong" w:cstheme="minorEastAsia"/>
          <w:b/>
          <w:color w:val="000000"/>
          <w:sz w:val="32"/>
          <w:szCs w:val="32"/>
        </w:rPr>
      </w:pPr>
    </w:p>
    <w:p w:rsidR="00B95276" w:rsidRPr="00B95276" w:rsidRDefault="00B95276" w:rsidP="00B95276">
      <w:pPr>
        <w:spacing w:line="360" w:lineRule="auto"/>
        <w:rPr>
          <w:rFonts w:ascii="FangSong" w:eastAsia="FangSong" w:hAnsi="FangSong" w:cstheme="minorEastAsia"/>
          <w:b/>
          <w:color w:val="000000"/>
          <w:sz w:val="32"/>
          <w:szCs w:val="32"/>
        </w:rPr>
      </w:pPr>
      <w:r>
        <w:rPr>
          <w:rFonts w:ascii="FangSong" w:eastAsia="FangSong" w:hAnsi="FangSong" w:cstheme="minorEastAsia" w:hint="eastAsia"/>
          <w:b/>
          <w:color w:val="000000"/>
          <w:sz w:val="32"/>
          <w:szCs w:val="32"/>
        </w:rPr>
        <w:lastRenderedPageBreak/>
        <w:t>四</w:t>
      </w:r>
      <w:r w:rsidRPr="00B95276">
        <w:rPr>
          <w:rFonts w:ascii="FangSong" w:eastAsia="FangSong" w:hAnsi="FangSong" w:cstheme="minorEastAsia" w:hint="eastAsia"/>
          <w:b/>
          <w:color w:val="000000"/>
          <w:sz w:val="32"/>
          <w:szCs w:val="32"/>
        </w:rPr>
        <w:t>、申报时间</w:t>
      </w:r>
    </w:p>
    <w:p w:rsidR="00B95276" w:rsidRPr="00B95276" w:rsidRDefault="00B95276" w:rsidP="00B95276">
      <w:pPr>
        <w:spacing w:line="360" w:lineRule="auto"/>
        <w:ind w:firstLineChars="200" w:firstLine="640"/>
        <w:rPr>
          <w:rFonts w:ascii="FangSong" w:eastAsia="FangSong" w:hAnsi="FangSong" w:cstheme="minorEastAsia"/>
          <w:color w:val="000000"/>
          <w:sz w:val="32"/>
          <w:szCs w:val="32"/>
        </w:rPr>
      </w:pPr>
      <w:r w:rsidRPr="00B95276">
        <w:rPr>
          <w:rFonts w:ascii="FangSong" w:eastAsia="FangSong" w:hAnsi="FangSong" w:cstheme="minorEastAsia" w:hint="eastAsia"/>
          <w:color w:val="000000"/>
          <w:sz w:val="32"/>
          <w:szCs w:val="32"/>
        </w:rPr>
        <w:t>市科技发展引导基金项目采取常年申报，分批次组织尽调、考察和投资，第一批项目申报截止时间为2018年3月30日、第二批项目申报截止时间为2018年6月30日、第三批项目申报截止时间为2018年9月30日。各申报单位根据上述时间，将申报材料报送至南昌市科技金融管理服务中心（申报材料一式五份）。</w:t>
      </w:r>
    </w:p>
    <w:p w:rsidR="00B95276" w:rsidRPr="00B95276" w:rsidRDefault="00B95276" w:rsidP="00B95276">
      <w:pPr>
        <w:spacing w:line="360" w:lineRule="auto"/>
        <w:rPr>
          <w:rFonts w:ascii="FangSong" w:eastAsia="FangSong" w:hAnsi="FangSong" w:cstheme="minorEastAsia"/>
          <w:b/>
          <w:color w:val="000000"/>
          <w:sz w:val="32"/>
          <w:szCs w:val="32"/>
        </w:rPr>
      </w:pPr>
      <w:r>
        <w:rPr>
          <w:rFonts w:ascii="FangSong" w:eastAsia="FangSong" w:hAnsi="FangSong" w:cstheme="minorEastAsia" w:hint="eastAsia"/>
          <w:b/>
          <w:color w:val="000000"/>
          <w:sz w:val="32"/>
          <w:szCs w:val="32"/>
        </w:rPr>
        <w:t>五</w:t>
      </w:r>
      <w:bookmarkStart w:id="1" w:name="_GoBack"/>
      <w:bookmarkEnd w:id="1"/>
      <w:r w:rsidRPr="00B95276">
        <w:rPr>
          <w:rFonts w:ascii="FangSong" w:eastAsia="FangSong" w:hAnsi="FangSong" w:cstheme="minorEastAsia" w:hint="eastAsia"/>
          <w:b/>
          <w:color w:val="000000"/>
          <w:sz w:val="32"/>
          <w:szCs w:val="32"/>
        </w:rPr>
        <w:t>、联系方式</w:t>
      </w:r>
    </w:p>
    <w:p w:rsidR="00B95276" w:rsidRPr="00B95276" w:rsidRDefault="00B95276" w:rsidP="00B95276">
      <w:pPr>
        <w:widowControl/>
        <w:spacing w:line="360" w:lineRule="auto"/>
        <w:ind w:firstLineChars="200" w:firstLine="640"/>
        <w:jc w:val="left"/>
        <w:rPr>
          <w:rFonts w:ascii="FangSong" w:eastAsia="FangSong" w:hAnsi="FangSong" w:cs="宋体"/>
          <w:color w:val="000000" w:themeColor="text1"/>
          <w:kern w:val="0"/>
          <w:sz w:val="32"/>
          <w:szCs w:val="32"/>
        </w:rPr>
      </w:pPr>
      <w:r w:rsidRPr="00B95276">
        <w:rPr>
          <w:rFonts w:ascii="FangSong" w:eastAsia="FangSong" w:hAnsi="FangSong" w:cs="宋体"/>
          <w:color w:val="000000" w:themeColor="text1"/>
          <w:kern w:val="0"/>
          <w:sz w:val="32"/>
          <w:szCs w:val="32"/>
        </w:rPr>
        <w:t>联系单位：南昌市科技金融管理服务中心</w:t>
      </w:r>
    </w:p>
    <w:p w:rsidR="00B95276" w:rsidRPr="00B95276" w:rsidRDefault="00B95276" w:rsidP="00B95276">
      <w:pPr>
        <w:widowControl/>
        <w:spacing w:line="360" w:lineRule="auto"/>
        <w:jc w:val="left"/>
        <w:rPr>
          <w:rFonts w:ascii="FangSong" w:eastAsia="FangSong" w:hAnsi="FangSong" w:cs="宋体"/>
          <w:color w:val="000000" w:themeColor="text1"/>
          <w:kern w:val="0"/>
          <w:sz w:val="32"/>
          <w:szCs w:val="32"/>
        </w:rPr>
      </w:pPr>
      <w:r w:rsidRPr="00B95276">
        <w:rPr>
          <w:rFonts w:ascii="FangSong" w:eastAsia="FangSong" w:hAnsi="FangSong" w:cs="宋体"/>
          <w:color w:val="000000" w:themeColor="text1"/>
          <w:kern w:val="0"/>
          <w:sz w:val="32"/>
          <w:szCs w:val="32"/>
        </w:rPr>
        <w:t xml:space="preserve">　　联系人：</w:t>
      </w:r>
      <w:r w:rsidRPr="00B95276">
        <w:rPr>
          <w:rFonts w:ascii="FangSong" w:eastAsia="FangSong" w:hAnsi="FangSong" w:cstheme="minorEastAsia" w:hint="eastAsia"/>
          <w:color w:val="000000"/>
          <w:sz w:val="32"/>
          <w:szCs w:val="32"/>
        </w:rPr>
        <w:t xml:space="preserve">余倩 </w:t>
      </w:r>
      <w:r w:rsidRPr="00B95276">
        <w:rPr>
          <w:rFonts w:ascii="FangSong" w:eastAsia="FangSong" w:hAnsi="FangSong" w:cstheme="minorEastAsia"/>
          <w:color w:val="000000"/>
          <w:sz w:val="32"/>
          <w:szCs w:val="32"/>
        </w:rPr>
        <w:t xml:space="preserve"> </w:t>
      </w:r>
      <w:r w:rsidRPr="00B95276">
        <w:rPr>
          <w:rFonts w:ascii="FangSong" w:eastAsia="FangSong" w:hAnsi="FangSong" w:cs="仿宋_GB2312" w:hint="eastAsia"/>
          <w:color w:val="000000"/>
          <w:sz w:val="32"/>
          <w:szCs w:val="32"/>
          <w:shd w:val="clear" w:color="auto" w:fill="FFFFFF"/>
        </w:rPr>
        <w:t>邹兆丰</w:t>
      </w:r>
      <w:r w:rsidRPr="00B95276">
        <w:rPr>
          <w:rFonts w:ascii="FangSong" w:eastAsia="FangSong" w:hAnsi="FangSong" w:cs="宋体" w:hint="eastAsia"/>
          <w:color w:val="000000" w:themeColor="text1"/>
          <w:kern w:val="0"/>
          <w:sz w:val="32"/>
          <w:szCs w:val="32"/>
        </w:rPr>
        <w:t>、程文辉</w:t>
      </w:r>
    </w:p>
    <w:p w:rsidR="00B95276" w:rsidRPr="00B95276" w:rsidRDefault="00B95276" w:rsidP="00B95276">
      <w:pPr>
        <w:pStyle w:val="a7"/>
        <w:shd w:val="clear" w:color="auto" w:fill="FFFFFF"/>
        <w:spacing w:before="0" w:beforeAutospacing="0" w:after="0" w:afterAutospacing="0" w:line="360" w:lineRule="auto"/>
        <w:ind w:firstLineChars="200" w:firstLine="640"/>
        <w:jc w:val="both"/>
        <w:rPr>
          <w:rFonts w:ascii="FangSong" w:eastAsia="FangSong" w:hAnsi="FangSong" w:cs="仿宋_GB2312"/>
          <w:color w:val="000000"/>
          <w:sz w:val="32"/>
          <w:szCs w:val="32"/>
        </w:rPr>
      </w:pPr>
      <w:r w:rsidRPr="00B95276">
        <w:rPr>
          <w:rFonts w:ascii="FangSong" w:eastAsia="FangSong" w:hAnsi="FangSong"/>
          <w:color w:val="000000" w:themeColor="text1"/>
          <w:sz w:val="32"/>
          <w:szCs w:val="32"/>
        </w:rPr>
        <w:t xml:space="preserve">联系电话： </w:t>
      </w:r>
      <w:r w:rsidRPr="00B95276">
        <w:rPr>
          <w:rFonts w:ascii="FangSong" w:eastAsia="FangSong" w:hAnsi="FangSong" w:cs="仿宋_GB2312"/>
          <w:color w:val="000000"/>
          <w:sz w:val="32"/>
          <w:szCs w:val="32"/>
          <w:shd w:val="clear" w:color="auto" w:fill="FFFFFF"/>
        </w:rPr>
        <w:t>079188653585</w:t>
      </w:r>
      <w:r w:rsidRPr="00B95276">
        <w:rPr>
          <w:rFonts w:ascii="FangSong" w:eastAsia="FangSong" w:hAnsi="FangSong" w:hint="eastAsia"/>
          <w:color w:val="000000" w:themeColor="text1"/>
          <w:sz w:val="32"/>
          <w:szCs w:val="32"/>
        </w:rPr>
        <w:t>、8</w:t>
      </w:r>
      <w:r w:rsidRPr="00B95276">
        <w:rPr>
          <w:rFonts w:ascii="FangSong" w:eastAsia="FangSong" w:hAnsi="FangSong"/>
          <w:color w:val="000000" w:themeColor="text1"/>
          <w:sz w:val="32"/>
          <w:szCs w:val="32"/>
        </w:rPr>
        <w:t>8607671</w:t>
      </w:r>
    </w:p>
    <w:p w:rsidR="00B95276" w:rsidRPr="00B95276" w:rsidRDefault="00B95276" w:rsidP="00B95276">
      <w:pPr>
        <w:spacing w:line="360" w:lineRule="auto"/>
        <w:rPr>
          <w:rFonts w:ascii="FangSong" w:eastAsia="FangSong" w:hAnsi="FangSong"/>
          <w:color w:val="000000" w:themeColor="text1"/>
          <w:sz w:val="32"/>
          <w:szCs w:val="32"/>
        </w:rPr>
      </w:pPr>
      <w:r w:rsidRPr="00B95276">
        <w:rPr>
          <w:rFonts w:ascii="FangSong" w:eastAsia="FangSong" w:hAnsi="FangSong" w:cs="宋体"/>
          <w:color w:val="000000" w:themeColor="text1"/>
          <w:kern w:val="0"/>
          <w:sz w:val="32"/>
          <w:szCs w:val="32"/>
        </w:rPr>
        <w:t xml:space="preserve">　　地址：南昌市红谷滩新区丰和北大道269号南昌日报印务大楼四楼</w:t>
      </w:r>
    </w:p>
    <w:p w:rsidR="00B95276" w:rsidRPr="00B95276" w:rsidRDefault="00B95276" w:rsidP="00B95276">
      <w:pPr>
        <w:spacing w:line="360" w:lineRule="auto"/>
        <w:rPr>
          <w:rFonts w:ascii="FangSong" w:eastAsia="FangSong" w:hAnsi="FangSong" w:cstheme="minorEastAsia"/>
          <w:sz w:val="32"/>
          <w:szCs w:val="32"/>
        </w:rPr>
      </w:pPr>
    </w:p>
    <w:p w:rsidR="00B95276" w:rsidRPr="00B95276" w:rsidRDefault="00B95276" w:rsidP="002867D7">
      <w:pPr>
        <w:spacing w:line="360" w:lineRule="auto"/>
        <w:rPr>
          <w:rFonts w:ascii="FangSong" w:eastAsia="FangSong" w:hAnsi="FangSong" w:cstheme="minorEastAsia"/>
          <w:sz w:val="32"/>
          <w:szCs w:val="32"/>
        </w:rPr>
      </w:pPr>
    </w:p>
    <w:sectPr w:rsidR="00B95276" w:rsidRPr="00B95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682"/>
    <w:multiLevelType w:val="singleLevel"/>
    <w:tmpl w:val="208C468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7B59"/>
    <w:rsid w:val="001D560D"/>
    <w:rsid w:val="001F714F"/>
    <w:rsid w:val="002867D7"/>
    <w:rsid w:val="006C0C79"/>
    <w:rsid w:val="007F7228"/>
    <w:rsid w:val="00857B59"/>
    <w:rsid w:val="009A585F"/>
    <w:rsid w:val="00B4258A"/>
    <w:rsid w:val="00B95276"/>
    <w:rsid w:val="00E82A04"/>
    <w:rsid w:val="00EB0DC2"/>
    <w:rsid w:val="0B4E0995"/>
    <w:rsid w:val="22BA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151C"/>
  <w15:docId w15:val="{051C8319-BB6E-41D9-A816-17B8E6B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character" w:customStyle="1" w:styleId="15">
    <w:name w:val="15"/>
    <w:basedOn w:val="a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cheng wenhui</cp:lastModifiedBy>
  <cp:revision>7</cp:revision>
  <dcterms:created xsi:type="dcterms:W3CDTF">2018-04-19T06:45:00Z</dcterms:created>
  <dcterms:modified xsi:type="dcterms:W3CDTF">2018-06-01T02:25:00Z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