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92" w:lineRule="exact"/>
        <w:ind w:left="0" w:right="0"/>
        <w:jc w:val="both"/>
        <w:rPr>
          <w:rFonts w:hint="eastAsia" w:ascii="宋体" w:hAnsi="宋体" w:eastAsia="黑体" w:cs="宋体"/>
          <w:sz w:val="32"/>
          <w:szCs w:val="32"/>
          <w:lang w:val="en-US"/>
        </w:rPr>
      </w:pPr>
      <w:bookmarkStart w:id="0" w:name="_GoBack"/>
      <w:r>
        <w:rPr>
          <w:rFonts w:hint="eastAsia" w:ascii="宋体" w:hAnsi="宋体" w:eastAsia="黑体" w:cs="黑体"/>
          <w:kern w:val="2"/>
          <w:sz w:val="32"/>
          <w:szCs w:val="32"/>
          <w:lang w:val="en-US" w:eastAsia="zh-CN" w:bidi="ar"/>
        </w:rPr>
        <w:t>附件</w:t>
      </w:r>
      <w:r>
        <w:rPr>
          <w:rFonts w:hint="eastAsia" w:ascii="宋体" w:hAnsi="宋体" w:eastAsia="黑体" w:cs="宋体"/>
          <w:kern w:val="2"/>
          <w:sz w:val="32"/>
          <w:szCs w:val="32"/>
          <w:lang w:val="en-US" w:eastAsia="zh-CN" w:bidi="ar"/>
        </w:rPr>
        <w:t>6</w:t>
      </w:r>
    </w:p>
    <w:p>
      <w:pPr>
        <w:keepNext w:val="0"/>
        <w:keepLines w:val="0"/>
        <w:widowControl w:val="0"/>
        <w:suppressLineNumbers w:val="0"/>
        <w:spacing w:before="0" w:beforeAutospacing="0" w:after="0" w:afterAutospacing="0" w:line="592" w:lineRule="exact"/>
        <w:ind w:left="0" w:right="0"/>
        <w:jc w:val="both"/>
        <w:rPr>
          <w:rFonts w:hint="eastAsia" w:ascii="宋体" w:hAnsi="宋体" w:eastAsia="仿宋_GB2312" w:cs="宋体"/>
          <w:sz w:val="32"/>
          <w:szCs w:val="32"/>
          <w:lang w:val="en-US"/>
        </w:rPr>
      </w:pPr>
    </w:p>
    <w:p>
      <w:pPr>
        <w:keepNext w:val="0"/>
        <w:keepLines w:val="0"/>
        <w:widowControl w:val="0"/>
        <w:suppressLineNumbers w:val="0"/>
        <w:spacing w:before="0" w:beforeAutospacing="0" w:after="0" w:afterAutospacing="0" w:line="592" w:lineRule="exact"/>
        <w:ind w:left="0" w:right="0"/>
        <w:jc w:val="center"/>
        <w:rPr>
          <w:rFonts w:hint="eastAsia" w:ascii="宋体" w:hAnsi="宋体" w:eastAsia="方正小标宋简体" w:cs="宋体"/>
          <w:sz w:val="44"/>
          <w:szCs w:val="44"/>
          <w:lang w:val="en-US"/>
        </w:rPr>
      </w:pPr>
      <w:r>
        <w:rPr>
          <w:rFonts w:hint="eastAsia" w:ascii="宋体" w:hAnsi="宋体" w:eastAsia="方正小标宋简体" w:cs="方正小标宋简体"/>
          <w:kern w:val="2"/>
          <w:sz w:val="44"/>
          <w:szCs w:val="44"/>
          <w:lang w:val="en-US" w:eastAsia="zh-CN" w:bidi="ar"/>
        </w:rPr>
        <w:t>杰出人才和领军人才说明</w:t>
      </w:r>
    </w:p>
    <w:p>
      <w:pPr>
        <w:keepNext w:val="0"/>
        <w:keepLines w:val="0"/>
        <w:widowControl w:val="0"/>
        <w:suppressLineNumbers w:val="0"/>
        <w:spacing w:before="0" w:beforeAutospacing="0" w:after="0" w:afterAutospacing="0" w:line="592" w:lineRule="exact"/>
        <w:ind w:left="0" w:right="0" w:firstLine="480" w:firstLineChars="200"/>
        <w:jc w:val="both"/>
        <w:rPr>
          <w:rFonts w:hint="eastAsia" w:ascii="宋体" w:hAnsi="宋体" w:eastAsia="楷体_GB2312" w:cs="宋体"/>
          <w:sz w:val="24"/>
          <w:szCs w:val="24"/>
          <w:lang w:val="en-US"/>
        </w:rPr>
      </w:pPr>
    </w:p>
    <w:p>
      <w:pPr>
        <w:keepNext w:val="0"/>
        <w:keepLines w:val="0"/>
        <w:widowControl w:val="0"/>
        <w:suppressLineNumbers w:val="0"/>
        <w:spacing w:before="0" w:beforeAutospacing="0" w:after="0" w:afterAutospacing="0" w:line="592" w:lineRule="exact"/>
        <w:ind w:left="0" w:right="0" w:firstLine="640" w:firstLineChars="200"/>
        <w:jc w:val="both"/>
        <w:rPr>
          <w:rFonts w:hint="eastAsia" w:ascii="宋体" w:hAnsi="宋体" w:eastAsia="仿宋_GB2312" w:cs="宋体"/>
          <w:sz w:val="32"/>
          <w:szCs w:val="32"/>
          <w:lang w:val="en-US"/>
        </w:rPr>
      </w:pPr>
      <w:r>
        <w:rPr>
          <w:rFonts w:hint="eastAsia" w:ascii="宋体" w:hAnsi="宋体" w:eastAsia="楷体_GB2312" w:cs="楷体_GB2312"/>
          <w:kern w:val="2"/>
          <w:sz w:val="32"/>
          <w:szCs w:val="32"/>
          <w:lang w:val="en-US" w:eastAsia="zh-CN" w:bidi="ar"/>
        </w:rPr>
        <w:t>杰出人才。</w:t>
      </w:r>
      <w:r>
        <w:rPr>
          <w:rFonts w:hint="eastAsia" w:ascii="宋体" w:hAnsi="宋体" w:eastAsia="仿宋_GB2312" w:cs="仿宋_GB2312"/>
          <w:kern w:val="2"/>
          <w:sz w:val="32"/>
          <w:szCs w:val="32"/>
          <w:lang w:val="en-US" w:eastAsia="zh-CN" w:bidi="ar"/>
        </w:rPr>
        <w:t>主要包括：诺贝尔奖（物理、化学、生理或医学、经济学，</w:t>
      </w:r>
      <w:r>
        <w:rPr>
          <w:rFonts w:hint="eastAsia" w:ascii="宋体" w:hAnsi="宋体" w:eastAsia="仿宋_GB2312" w:cs="宋体"/>
          <w:kern w:val="2"/>
          <w:sz w:val="32"/>
          <w:szCs w:val="32"/>
          <w:lang w:val="en-US" w:eastAsia="zh-CN" w:bidi="ar"/>
        </w:rPr>
        <w:t>The Nobel Prize</w:t>
      </w:r>
      <w:r>
        <w:rPr>
          <w:rFonts w:hint="eastAsia" w:ascii="宋体" w:hAnsi="宋体" w:eastAsia="仿宋_GB2312" w:cs="仿宋_GB2312"/>
          <w:kern w:val="2"/>
          <w:sz w:val="32"/>
          <w:szCs w:val="32"/>
          <w:lang w:val="en-US" w:eastAsia="zh-CN" w:bidi="ar"/>
        </w:rPr>
        <w:t>，</w:t>
      </w:r>
      <w:r>
        <w:rPr>
          <w:rFonts w:hint="eastAsia" w:ascii="宋体" w:hAnsi="宋体" w:eastAsia="仿宋_GB2312" w:cs="宋体"/>
          <w:kern w:val="2"/>
          <w:sz w:val="32"/>
          <w:szCs w:val="32"/>
          <w:lang w:val="en-US" w:eastAsia="zh-CN" w:bidi="ar"/>
        </w:rPr>
        <w:t>Physics</w:t>
      </w:r>
      <w:r>
        <w:rPr>
          <w:rFonts w:hint="eastAsia" w:ascii="宋体" w:hAnsi="宋体" w:eastAsia="仿宋_GB2312" w:cs="仿宋_GB2312"/>
          <w:kern w:val="2"/>
          <w:sz w:val="32"/>
          <w:szCs w:val="32"/>
          <w:lang w:val="en-US" w:eastAsia="zh-CN" w:bidi="ar"/>
        </w:rPr>
        <w:t>、</w:t>
      </w:r>
      <w:r>
        <w:rPr>
          <w:rFonts w:hint="eastAsia" w:ascii="宋体" w:hAnsi="宋体" w:eastAsia="仿宋_GB2312" w:cs="宋体"/>
          <w:kern w:val="2"/>
          <w:sz w:val="32"/>
          <w:szCs w:val="32"/>
          <w:lang w:val="en-US" w:eastAsia="zh-CN" w:bidi="ar"/>
        </w:rPr>
        <w:t>Chemistry</w:t>
      </w:r>
      <w:r>
        <w:rPr>
          <w:rFonts w:hint="eastAsia" w:ascii="宋体" w:hAnsi="宋体" w:eastAsia="仿宋_GB2312" w:cs="仿宋_GB2312"/>
          <w:kern w:val="2"/>
          <w:sz w:val="32"/>
          <w:szCs w:val="32"/>
          <w:lang w:val="en-US" w:eastAsia="zh-CN" w:bidi="ar"/>
        </w:rPr>
        <w:t>、</w:t>
      </w:r>
      <w:r>
        <w:rPr>
          <w:rFonts w:hint="eastAsia" w:ascii="宋体" w:hAnsi="宋体" w:eastAsia="仿宋_GB2312" w:cs="宋体"/>
          <w:kern w:val="2"/>
          <w:sz w:val="32"/>
          <w:szCs w:val="32"/>
          <w:lang w:val="en-US" w:eastAsia="zh-CN" w:bidi="ar"/>
        </w:rPr>
        <w:t>Physiology or Medicine</w:t>
      </w:r>
      <w:r>
        <w:rPr>
          <w:rFonts w:hint="eastAsia" w:ascii="宋体" w:hAnsi="宋体" w:eastAsia="仿宋_GB2312" w:cs="仿宋_GB2312"/>
          <w:kern w:val="2"/>
          <w:sz w:val="32"/>
          <w:szCs w:val="32"/>
          <w:lang w:val="en-US" w:eastAsia="zh-CN" w:bidi="ar"/>
        </w:rPr>
        <w:t>、</w:t>
      </w:r>
      <w:r>
        <w:rPr>
          <w:rFonts w:hint="eastAsia" w:ascii="宋体" w:hAnsi="宋体" w:eastAsia="仿宋_GB2312" w:cs="宋体"/>
          <w:kern w:val="2"/>
          <w:sz w:val="32"/>
          <w:szCs w:val="32"/>
          <w:lang w:val="en-US" w:eastAsia="zh-CN" w:bidi="ar"/>
        </w:rPr>
        <w:t>Economic Sciences</w:t>
      </w:r>
      <w:r>
        <w:rPr>
          <w:rFonts w:hint="eastAsia" w:ascii="宋体" w:hAnsi="宋体" w:eastAsia="仿宋_GB2312" w:cs="仿宋_GB2312"/>
          <w:kern w:val="2"/>
          <w:sz w:val="32"/>
          <w:szCs w:val="32"/>
          <w:lang w:val="en-US" w:eastAsia="zh-CN" w:bidi="ar"/>
        </w:rPr>
        <w:t>）、格拉芙奖（</w:t>
      </w:r>
      <w:r>
        <w:rPr>
          <w:rFonts w:hint="eastAsia" w:ascii="宋体" w:hAnsi="宋体" w:eastAsia="仿宋_GB2312" w:cs="宋体"/>
          <w:kern w:val="2"/>
          <w:sz w:val="32"/>
          <w:szCs w:val="32"/>
          <w:lang w:val="en-US" w:eastAsia="zh-CN" w:bidi="ar"/>
        </w:rPr>
        <w:t>Crafoord Prize of the Royal Swedish Academy</w:t>
      </w:r>
      <w:r>
        <w:rPr>
          <w:rFonts w:hint="eastAsia" w:ascii="宋体" w:hAnsi="宋体" w:eastAsia="仿宋_GB2312" w:cs="仿宋_GB2312"/>
          <w:kern w:val="2"/>
          <w:sz w:val="32"/>
          <w:szCs w:val="32"/>
          <w:lang w:val="en-US" w:eastAsia="zh-CN" w:bidi="ar"/>
        </w:rPr>
        <w:t>）、沃尔夫奖（</w:t>
      </w:r>
      <w:r>
        <w:rPr>
          <w:rFonts w:hint="eastAsia" w:ascii="宋体" w:hAnsi="宋体" w:eastAsia="仿宋_GB2312" w:cs="宋体"/>
          <w:kern w:val="2"/>
          <w:sz w:val="32"/>
          <w:szCs w:val="32"/>
          <w:lang w:val="en-US" w:eastAsia="zh-CN" w:bidi="ar"/>
        </w:rPr>
        <w:t>The Wolf Prizes</w:t>
      </w:r>
      <w:r>
        <w:rPr>
          <w:rFonts w:hint="eastAsia" w:ascii="宋体" w:hAnsi="宋体" w:eastAsia="仿宋_GB2312" w:cs="仿宋_GB2312"/>
          <w:kern w:val="2"/>
          <w:sz w:val="32"/>
          <w:szCs w:val="32"/>
          <w:lang w:val="en-US" w:eastAsia="zh-CN" w:bidi="ar"/>
        </w:rPr>
        <w:t>）、泰勒奖（</w:t>
      </w:r>
      <w:r>
        <w:rPr>
          <w:rFonts w:hint="eastAsia" w:ascii="宋体" w:hAnsi="宋体" w:eastAsia="仿宋_GB2312" w:cs="宋体"/>
          <w:kern w:val="2"/>
          <w:sz w:val="32"/>
          <w:szCs w:val="32"/>
          <w:lang w:val="en-US" w:eastAsia="zh-CN" w:bidi="ar"/>
        </w:rPr>
        <w:t>Tyler Prize for Enviromental Achievement</w:t>
      </w:r>
      <w:r>
        <w:rPr>
          <w:rFonts w:hint="eastAsia" w:ascii="宋体" w:hAnsi="宋体" w:eastAsia="仿宋_GB2312" w:cs="仿宋_GB2312"/>
          <w:kern w:val="2"/>
          <w:sz w:val="32"/>
          <w:szCs w:val="32"/>
          <w:lang w:val="en-US" w:eastAsia="zh-CN" w:bidi="ar"/>
        </w:rPr>
        <w:t>）、菲尔兹奖（</w:t>
      </w:r>
      <w:r>
        <w:rPr>
          <w:rFonts w:hint="eastAsia" w:ascii="宋体" w:hAnsi="宋体" w:eastAsia="仿宋_GB2312" w:cs="宋体"/>
          <w:kern w:val="2"/>
          <w:sz w:val="32"/>
          <w:szCs w:val="32"/>
          <w:lang w:val="en-US" w:eastAsia="zh-CN" w:bidi="ar"/>
        </w:rPr>
        <w:t>Fields Medal</w:t>
      </w:r>
      <w:r>
        <w:rPr>
          <w:rFonts w:hint="eastAsia" w:ascii="宋体" w:hAnsi="宋体" w:eastAsia="仿宋_GB2312" w:cs="仿宋_GB2312"/>
          <w:kern w:val="2"/>
          <w:sz w:val="32"/>
          <w:szCs w:val="32"/>
          <w:lang w:val="en-US" w:eastAsia="zh-CN" w:bidi="ar"/>
        </w:rPr>
        <w:t>）、维特勒森奖（</w:t>
      </w:r>
      <w:r>
        <w:rPr>
          <w:rFonts w:hint="eastAsia" w:ascii="宋体" w:hAnsi="宋体" w:eastAsia="仿宋_GB2312" w:cs="宋体"/>
          <w:kern w:val="2"/>
          <w:sz w:val="32"/>
          <w:szCs w:val="32"/>
          <w:lang w:val="en-US" w:eastAsia="zh-CN" w:bidi="ar"/>
        </w:rPr>
        <w:t>The Vetlesen Prize</w:t>
      </w:r>
      <w:r>
        <w:rPr>
          <w:rFonts w:hint="eastAsia" w:ascii="宋体" w:hAnsi="宋体" w:eastAsia="仿宋_GB2312" w:cs="仿宋_GB2312"/>
          <w:kern w:val="2"/>
          <w:sz w:val="32"/>
          <w:szCs w:val="32"/>
          <w:lang w:val="en-US" w:eastAsia="zh-CN" w:bidi="ar"/>
        </w:rPr>
        <w:t>）、拉斯克奖（</w:t>
      </w:r>
      <w:r>
        <w:rPr>
          <w:rFonts w:hint="eastAsia" w:ascii="宋体" w:hAnsi="宋体" w:eastAsia="仿宋_GB2312" w:cs="宋体"/>
          <w:kern w:val="2"/>
          <w:sz w:val="32"/>
          <w:szCs w:val="32"/>
          <w:lang w:val="en-US" w:eastAsia="zh-CN" w:bidi="ar"/>
        </w:rPr>
        <w:t>Lasker Medical Research Awards</w:t>
      </w:r>
      <w:r>
        <w:rPr>
          <w:rFonts w:hint="eastAsia" w:ascii="宋体" w:hAnsi="宋体" w:eastAsia="仿宋_GB2312" w:cs="仿宋_GB2312"/>
          <w:kern w:val="2"/>
          <w:sz w:val="32"/>
          <w:szCs w:val="32"/>
          <w:lang w:val="en-US" w:eastAsia="zh-CN" w:bidi="ar"/>
        </w:rPr>
        <w:t>）、图灵奖（</w:t>
      </w:r>
      <w:r>
        <w:rPr>
          <w:rFonts w:hint="eastAsia" w:ascii="宋体" w:hAnsi="宋体" w:eastAsia="仿宋_GB2312" w:cs="宋体"/>
          <w:kern w:val="2"/>
          <w:sz w:val="32"/>
          <w:szCs w:val="32"/>
          <w:lang w:val="en-US" w:eastAsia="zh-CN" w:bidi="ar"/>
        </w:rPr>
        <w:t>A.M. Turing Award</w:t>
      </w:r>
      <w:r>
        <w:rPr>
          <w:rFonts w:hint="eastAsia" w:ascii="宋体" w:hAnsi="宋体" w:eastAsia="仿宋_GB2312" w:cs="仿宋_GB2312"/>
          <w:kern w:val="2"/>
          <w:sz w:val="32"/>
          <w:szCs w:val="32"/>
          <w:lang w:val="en-US" w:eastAsia="zh-CN" w:bidi="ar"/>
        </w:rPr>
        <w:t>）等国际性重要科学技术奖获得者；国家最高科学技术奖获得者；中国科学院院士、中国工程院院士（均含外籍院士）；国家“万人计划”杰出人才；美国、英国、德国、法国、日本、意大利、加拿大、俄罗斯、澳大利亚等国家最高学术机构会员；国际著名学术组织主席、副主席；全球自然指数（</w:t>
      </w:r>
      <w:r>
        <w:rPr>
          <w:rFonts w:hint="eastAsia" w:ascii="宋体" w:hAnsi="宋体" w:eastAsia="仿宋_GB2312" w:cs="宋体"/>
          <w:kern w:val="2"/>
          <w:sz w:val="32"/>
          <w:szCs w:val="32"/>
          <w:lang w:val="en-US" w:eastAsia="zh-CN" w:bidi="ar"/>
        </w:rPr>
        <w:t>Nature Index</w:t>
      </w:r>
      <w:r>
        <w:rPr>
          <w:rFonts w:hint="eastAsia" w:ascii="宋体" w:hAnsi="宋体" w:eastAsia="仿宋_GB2312" w:cs="仿宋_GB2312"/>
          <w:kern w:val="2"/>
          <w:sz w:val="32"/>
          <w:szCs w:val="32"/>
          <w:lang w:val="en-US" w:eastAsia="zh-CN" w:bidi="ar"/>
        </w:rPr>
        <w:t>）最新排名前</w:t>
      </w:r>
      <w:r>
        <w:rPr>
          <w:rFonts w:hint="eastAsia" w:ascii="宋体" w:hAnsi="宋体" w:eastAsia="仿宋_GB2312" w:cs="宋体"/>
          <w:kern w:val="2"/>
          <w:sz w:val="32"/>
          <w:szCs w:val="32"/>
          <w:lang w:val="en-US" w:eastAsia="zh-CN" w:bidi="ar"/>
        </w:rPr>
        <w:t>100</w:t>
      </w:r>
      <w:r>
        <w:rPr>
          <w:rFonts w:hint="eastAsia" w:ascii="宋体" w:hAnsi="宋体" w:eastAsia="仿宋_GB2312" w:cs="仿宋_GB2312"/>
          <w:kern w:val="2"/>
          <w:sz w:val="32"/>
          <w:szCs w:val="32"/>
          <w:lang w:val="en-US" w:eastAsia="zh-CN" w:bidi="ar"/>
        </w:rPr>
        <w:t>位的高校与科研院所的校长（院长）、副校长（副院长）；世界</w:t>
      </w:r>
      <w:r>
        <w:rPr>
          <w:rFonts w:hint="eastAsia" w:ascii="宋体" w:hAnsi="宋体" w:eastAsia="仿宋_GB2312" w:cs="宋体"/>
          <w:kern w:val="2"/>
          <w:sz w:val="32"/>
          <w:szCs w:val="32"/>
          <w:lang w:val="en-US" w:eastAsia="zh-CN" w:bidi="ar"/>
        </w:rPr>
        <w:t>500</w:t>
      </w:r>
      <w:r>
        <w:rPr>
          <w:rFonts w:hint="eastAsia" w:ascii="宋体" w:hAnsi="宋体" w:eastAsia="仿宋_GB2312" w:cs="仿宋_GB2312"/>
          <w:kern w:val="2"/>
          <w:sz w:val="32"/>
          <w:szCs w:val="32"/>
          <w:lang w:val="en-US" w:eastAsia="zh-CN" w:bidi="ar"/>
        </w:rPr>
        <w:t>强企业总部首席技术官；与上述人才水平层次相当的其他杰出人才。</w:t>
      </w:r>
    </w:p>
    <w:p>
      <w:pPr>
        <w:keepNext w:val="0"/>
        <w:keepLines w:val="0"/>
        <w:widowControl w:val="0"/>
        <w:suppressLineNumbers w:val="0"/>
        <w:spacing w:before="0" w:beforeAutospacing="0" w:after="0" w:afterAutospacing="0" w:line="592" w:lineRule="exact"/>
        <w:ind w:left="0" w:right="0" w:firstLine="648" w:firstLineChars="200"/>
        <w:jc w:val="both"/>
        <w:rPr>
          <w:rFonts w:hint="eastAsia" w:ascii="宋体" w:hAnsi="宋体" w:eastAsia="宋体" w:cs="宋体"/>
          <w:snapToGrid w:val="0"/>
          <w:kern w:val="0"/>
          <w:lang w:val="en-US"/>
        </w:rPr>
      </w:pPr>
      <w:r>
        <w:rPr>
          <w:rFonts w:hint="eastAsia" w:ascii="宋体" w:hAnsi="宋体" w:eastAsia="楷体_GB2312" w:cs="楷体_GB2312"/>
          <w:spacing w:val="2"/>
          <w:kern w:val="2"/>
          <w:sz w:val="32"/>
          <w:szCs w:val="32"/>
          <w:lang w:val="en-US" w:eastAsia="zh-CN" w:bidi="ar"/>
        </w:rPr>
        <w:t>领军人才。</w:t>
      </w:r>
      <w:r>
        <w:rPr>
          <w:rFonts w:hint="eastAsia" w:ascii="宋体" w:hAnsi="宋体" w:eastAsia="仿宋_GB2312" w:cs="仿宋_GB2312"/>
          <w:spacing w:val="2"/>
          <w:kern w:val="2"/>
          <w:sz w:val="32"/>
          <w:szCs w:val="32"/>
          <w:lang w:val="en-US" w:eastAsia="zh-CN" w:bidi="ar"/>
        </w:rPr>
        <w:t>主要包括：全球自然指数最新排名前</w:t>
      </w:r>
      <w:r>
        <w:rPr>
          <w:rFonts w:hint="eastAsia" w:ascii="宋体" w:hAnsi="宋体" w:eastAsia="仿宋_GB2312" w:cs="宋体"/>
          <w:spacing w:val="2"/>
          <w:kern w:val="2"/>
          <w:sz w:val="32"/>
          <w:szCs w:val="32"/>
          <w:lang w:val="en-US" w:eastAsia="zh-CN" w:bidi="ar"/>
        </w:rPr>
        <w:t>100</w:t>
      </w:r>
      <w:r>
        <w:rPr>
          <w:rFonts w:hint="eastAsia" w:ascii="宋体" w:hAnsi="宋体" w:eastAsia="仿宋_GB2312" w:cs="仿宋_GB2312"/>
          <w:spacing w:val="2"/>
          <w:kern w:val="2"/>
          <w:sz w:val="32"/>
          <w:szCs w:val="32"/>
          <w:lang w:val="en-US" w:eastAsia="zh-CN" w:bidi="ar"/>
        </w:rPr>
        <w:t>位的高校与科研院所的重点学科带头人；近</w:t>
      </w:r>
      <w:r>
        <w:rPr>
          <w:rFonts w:hint="eastAsia" w:ascii="宋体" w:hAnsi="宋体" w:eastAsia="仿宋_GB2312" w:cs="宋体"/>
          <w:spacing w:val="2"/>
          <w:kern w:val="2"/>
          <w:sz w:val="32"/>
          <w:szCs w:val="32"/>
          <w:lang w:val="en-US" w:eastAsia="zh-CN" w:bidi="ar"/>
        </w:rPr>
        <w:t>5</w:t>
      </w:r>
      <w:r>
        <w:rPr>
          <w:rFonts w:hint="eastAsia" w:ascii="宋体" w:hAnsi="宋体" w:eastAsia="仿宋_GB2312" w:cs="仿宋_GB2312"/>
          <w:spacing w:val="2"/>
          <w:kern w:val="2"/>
          <w:sz w:val="32"/>
          <w:szCs w:val="32"/>
          <w:lang w:val="en-US" w:eastAsia="zh-CN" w:bidi="ar"/>
        </w:rPr>
        <w:t>年国家科学技术奖励首位完成人；国家“千人计划”“万人计划”和“国家杰出青年科学基金”“长江学者”等，且现为国家自然科学基金重点项目、国家科技重大专项、国家重点研发计划等国家级重大科技项目首席科学家或项目第一负责人；国家级技术创新平台（国家实验室、重点实验室、工程研究中心、工程实验室、技术创新中心等）首席科学家或技术负责人；与上述人才水平层次相当的其他领军人才。</w:t>
      </w:r>
    </w:p>
    <w:p/>
    <w:bookmarkEnd w:id="0"/>
    <w:sectPr>
      <w:pgSz w:w="11906" w:h="16838"/>
      <w:pgMar w:top="1985" w:right="1531" w:bottom="1814" w:left="1531" w:header="851" w:footer="1361"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楷体_GB2312">
    <w:panose1 w:val="02010609030101010101"/>
    <w:charset w:val="86"/>
    <w:family w:val="auto"/>
    <w:pitch w:val="fixed"/>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 w:name="Verdana">
    <w:panose1 w:val="020B0604030504040204"/>
    <w:charset w:val="00"/>
    <w:family w:val="auto"/>
    <w:pitch w:val="variable"/>
    <w:sig w:usb0="A10006FF" w:usb1="4000205B" w:usb2="00000010" w:usb3="00000000" w:csb0="2000019F" w:csb1="00000000"/>
  </w:font>
  <w:font w:name="@宋体">
    <w:panose1 w:val="02010600030101010101"/>
    <w:charset w:val="86"/>
    <w:family w:val="auto"/>
    <w:pitch w:val="variable"/>
    <w:sig w:usb0="00000003" w:usb1="288F0000" w:usb2="00000006" w:usb3="00000000" w:csb0="00040001" w:csb1="00000000"/>
  </w:font>
  <w:font w:name="方正小标宋简体">
    <w:panose1 w:val="03000509000000000000"/>
    <w:charset w:val="86"/>
    <w:family w:val="auto"/>
    <w:pitch w:val="fixed"/>
    <w:sig w:usb0="00000001" w:usb1="080E0000" w:usb2="00000000" w:usb3="00000000" w:csb0="00040000" w:csb1="00000000"/>
  </w:font>
  <w:font w:name="@方正小标宋简体">
    <w:panose1 w:val="03000509000000000000"/>
    <w:charset w:val="86"/>
    <w:family w:val="auto"/>
    <w:pitch w:val="fixed"/>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6439FE"/>
    <w:rsid w:val="526439F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footer"/>
    <w:basedOn w:val="1"/>
    <w:link w:val="5"/>
    <w:uiPriority w:val="0"/>
    <w:pPr>
      <w:tabs>
        <w:tab w:val="center" w:pos="4153"/>
        <w:tab w:val="right" w:pos="8306"/>
      </w:tabs>
      <w:snapToGrid w:val="0"/>
      <w:jc w:val="left"/>
    </w:pPr>
    <w:rPr>
      <w:sz w:val="18"/>
    </w:rPr>
  </w:style>
  <w:style w:type="character" w:customStyle="1" w:styleId="5">
    <w:name w:val="页脚 Char"/>
    <w:basedOn w:val="3"/>
    <w:link w:val="2"/>
    <w:uiPriority w:val="0"/>
    <w:rPr>
      <w:sz w:val="18"/>
      <w:szCs w:val="18"/>
    </w:rPr>
  </w:style>
  <w:style w:type="character" w:customStyle="1" w:styleId="6">
    <w:name w:val="页脚 Char1"/>
    <w:basedOn w:val="3"/>
    <w:uiPriority w:val="0"/>
    <w:rPr>
      <w:rFonts w:hint="default"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2018-12-10T06:45:00Z</dcterms:created>
  <dc:creator>WPS_196902808</dc:creator>
  <cp:lastModifiedBy>WPS_196902808</cp:lastModifiedBy>
  <dcterms:modified xsi:type="dcterms:W3CDTF">2018-12-10T06:45:27Z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