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C5" w:rsidRDefault="000162C5" w:rsidP="000162C5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0162C5" w:rsidRPr="008216AD" w:rsidRDefault="000162C5" w:rsidP="000162C5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8216AD">
        <w:rPr>
          <w:rFonts w:ascii="方正小标宋简体" w:eastAsia="方正小标宋简体" w:hAnsi="黑体" w:hint="eastAsia"/>
          <w:sz w:val="36"/>
          <w:szCs w:val="36"/>
        </w:rPr>
        <w:t>国防科技创新快速响应小组（重庆）</w:t>
      </w:r>
    </w:p>
    <w:p w:rsidR="000162C5" w:rsidRPr="008216AD" w:rsidRDefault="000162C5" w:rsidP="000162C5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8216AD">
        <w:rPr>
          <w:rFonts w:ascii="方正小标宋简体" w:eastAsia="方正小标宋简体" w:hAnsi="黑体" w:hint="eastAsia"/>
          <w:sz w:val="36"/>
          <w:szCs w:val="36"/>
        </w:rPr>
        <w:t>2020年第4批需求信息表</w:t>
      </w:r>
      <w:bookmarkEnd w:id="0"/>
    </w:p>
    <w:p w:rsidR="000162C5" w:rsidRDefault="000162C5" w:rsidP="000162C5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需求编号：</w:t>
      </w:r>
      <w:r>
        <w:rPr>
          <w:rFonts w:ascii="黑体" w:eastAsia="黑体" w:hAnsi="黑体"/>
        </w:rPr>
        <w:t>CQKX</w:t>
      </w:r>
      <w:r>
        <w:rPr>
          <w:rFonts w:ascii="黑体" w:eastAsia="黑体" w:hAnsi="黑体" w:hint="eastAsia"/>
        </w:rPr>
        <w:t>-2</w:t>
      </w:r>
      <w:r>
        <w:rPr>
          <w:rFonts w:ascii="黑体" w:eastAsia="黑体" w:hAnsi="黑体"/>
        </w:rPr>
        <w:t>0</w:t>
      </w:r>
      <w:r>
        <w:rPr>
          <w:rFonts w:ascii="黑体" w:eastAsia="黑体" w:hAnsi="黑体" w:hint="eastAsia"/>
        </w:rPr>
        <w:t>20-</w:t>
      </w:r>
      <w:r>
        <w:rPr>
          <w:rFonts w:ascii="黑体" w:eastAsia="黑体" w:hAnsi="黑体"/>
        </w:rPr>
        <w:t>04</w:t>
      </w:r>
      <w:r>
        <w:rPr>
          <w:rFonts w:ascii="黑体" w:eastAsia="黑体" w:hAnsi="黑体" w:hint="eastAsia"/>
        </w:rPr>
        <w:t>-01</w:t>
      </w:r>
    </w:p>
    <w:tbl>
      <w:tblPr>
        <w:tblStyle w:val="a5"/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0162C5" w:rsidTr="005B2F8B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需求名称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spacing w:line="560" w:lineRule="exact"/>
              <w:ind w:firstLineChars="0" w:firstLine="0"/>
              <w:jc w:val="center"/>
            </w:pPr>
            <w:r>
              <w:rPr>
                <w:rFonts w:hint="eastAsia"/>
              </w:rPr>
              <w:t>F</w:t>
            </w:r>
            <w:r>
              <w:t>PGA</w:t>
            </w:r>
            <w:r>
              <w:rPr>
                <w:rFonts w:hint="eastAsia"/>
              </w:rPr>
              <w:t>代码缺陷检测与质量分析软件</w:t>
            </w:r>
          </w:p>
        </w:tc>
      </w:tr>
      <w:tr w:rsidR="000162C5" w:rsidTr="005B2F8B">
        <w:trPr>
          <w:trHeight w:val="230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需求概述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0162C5" w:rsidRDefault="000162C5" w:rsidP="005B2F8B">
            <w:pPr>
              <w:pStyle w:val="a6"/>
              <w:spacing w:line="560" w:lineRule="exact"/>
              <w:ind w:firstLine="64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提供一种实现HDL语言编码规范自动化的静态检测的应用软件，能够完成HDL语言编码规则检查，具有检测策略、编码规范定制能力，可以根据检测报告输出模板定制输出相关检测报告。</w:t>
            </w:r>
          </w:p>
        </w:tc>
      </w:tr>
      <w:tr w:rsidR="000162C5" w:rsidTr="005B2F8B">
        <w:trPr>
          <w:trHeight w:val="61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主要指标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1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中文图形化操作界面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2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支持VerilogHDL、VHDL代码编码规则静态检测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支持DO-254、Altera、GJB等三类通用规则集，提供规则集测试库，以上三类规则至少分别提供10条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4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支持规则集定制及插件化应用，规则集测试库包含不少于20条非通用规则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5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支持编码规则和安全规范检测策略的配置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6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支持图形化的违例代码定位、编辑修改功能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7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支持多项目批量处理运行模式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8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支持回归测试与检查功能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9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支持Windows平台及国产计算机操作系统，通过麒麟系统认证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lastRenderedPageBreak/>
              <w:t>10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支持检测报告模板定制并插件化应用，至少内置一个符合GJB9432的违例检测报告输出模板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11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代码分析时间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≤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300秒/万行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Pr="00573271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12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基准程序测试中，预埋缺陷HDL代码测试漏报率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≤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20%，误报率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≤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20%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；</w:t>
            </w:r>
          </w:p>
          <w:p w:rsidR="000162C5" w:rsidRDefault="000162C5" w:rsidP="005B2F8B">
            <w:pPr>
              <w:pStyle w:val="a6"/>
              <w:spacing w:line="560" w:lineRule="atLeast"/>
              <w:ind w:firstLineChars="0" w:firstLine="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13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.</w:t>
            </w:r>
            <w:r w:rsidRPr="00573271">
              <w:rPr>
                <w:rFonts w:ascii="仿宋_GB2312" w:eastAsia="仿宋_GB2312" w:hAnsi="Calibri" w:cs="Times New Roman" w:hint="eastAsia"/>
                <w:sz w:val="32"/>
                <w:szCs w:val="20"/>
              </w:rPr>
              <w:t>国产化，完全自主可控知识产权</w:t>
            </w:r>
            <w:r>
              <w:rPr>
                <w:rFonts w:ascii="仿宋_GB2312" w:eastAsia="仿宋_GB2312" w:hAnsi="Calibri" w:cs="Times New Roman" w:hint="eastAsia"/>
                <w:sz w:val="32"/>
                <w:szCs w:val="20"/>
              </w:rPr>
              <w:t>。</w:t>
            </w:r>
          </w:p>
        </w:tc>
      </w:tr>
      <w:tr w:rsidR="000162C5" w:rsidTr="005B2F8B">
        <w:trPr>
          <w:trHeight w:val="16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</w:pPr>
            <w:r>
              <w:rPr>
                <w:rFonts w:ascii="黑体" w:eastAsia="黑体" w:hAnsi="黑体" w:hint="eastAsia"/>
              </w:rPr>
              <w:lastRenderedPageBreak/>
              <w:t>其他要求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2C5" w:rsidRPr="000E1837" w:rsidRDefault="000162C5" w:rsidP="005B2F8B">
            <w:pPr>
              <w:ind w:firstLineChars="0" w:firstLine="0"/>
              <w:jc w:val="left"/>
              <w:rPr>
                <w:rFonts w:ascii="仿宋" w:eastAsia="仿宋" w:hAnsi="仿宋" w:cs="宋体"/>
                <w:color w:val="000000" w:themeColor="text1"/>
                <w:szCs w:val="32"/>
              </w:rPr>
            </w:pPr>
            <w:r w:rsidRPr="000E1837"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1.</w:t>
            </w:r>
            <w:r w:rsidRPr="00E44EF2"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提供具备上述功能的原型软件</w:t>
            </w:r>
            <w:r w:rsidRPr="000E1837"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；</w:t>
            </w:r>
          </w:p>
          <w:p w:rsidR="000162C5" w:rsidRPr="00EF2CBF" w:rsidRDefault="000162C5" w:rsidP="005B2F8B">
            <w:pPr>
              <w:ind w:firstLineChars="0" w:firstLine="0"/>
              <w:jc w:val="left"/>
              <w:rPr>
                <w:rFonts w:ascii="仿宋" w:eastAsia="仿宋" w:hAnsi="仿宋" w:cs="宋体"/>
                <w:color w:val="000000" w:themeColor="text1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Cs w:val="32"/>
              </w:rPr>
              <w:t>2</w:t>
            </w:r>
            <w:r w:rsidRPr="000E1837"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.项目研制周期</w:t>
            </w:r>
            <w:r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：≤</w:t>
            </w:r>
            <w:r>
              <w:rPr>
                <w:rFonts w:ascii="仿宋" w:eastAsia="仿宋" w:hAnsi="仿宋" w:cs="宋体"/>
                <w:color w:val="000000" w:themeColor="text1"/>
                <w:szCs w:val="32"/>
              </w:rPr>
              <w:t>12</w:t>
            </w:r>
            <w:r w:rsidRPr="000E1837"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个月</w:t>
            </w:r>
            <w:r>
              <w:rPr>
                <w:rFonts w:ascii="仿宋" w:eastAsia="仿宋" w:hAnsi="仿宋" w:cs="宋体" w:hint="eastAsia"/>
                <w:color w:val="000000" w:themeColor="text1"/>
                <w:szCs w:val="32"/>
              </w:rPr>
              <w:t>。</w:t>
            </w:r>
          </w:p>
        </w:tc>
      </w:tr>
    </w:tbl>
    <w:p w:rsidR="000162C5" w:rsidRDefault="000162C5" w:rsidP="000162C5">
      <w:pPr>
        <w:ind w:firstLineChars="0" w:firstLine="0"/>
        <w:jc w:val="left"/>
        <w:rPr>
          <w:rFonts w:ascii="黑体" w:eastAsia="黑体" w:hAnsi="黑体"/>
        </w:rPr>
      </w:pPr>
    </w:p>
    <w:p w:rsidR="000162C5" w:rsidRDefault="000162C5" w:rsidP="000162C5">
      <w:pPr>
        <w:ind w:firstLine="640"/>
      </w:pPr>
      <w:r>
        <w:br w:type="page"/>
      </w:r>
    </w:p>
    <w:p w:rsidR="000162C5" w:rsidRDefault="000162C5" w:rsidP="000162C5">
      <w:pPr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需求编号：</w:t>
      </w:r>
      <w:r>
        <w:rPr>
          <w:rFonts w:ascii="黑体" w:eastAsia="黑体" w:hAnsi="黑体"/>
        </w:rPr>
        <w:t>CQKX</w:t>
      </w:r>
      <w:r>
        <w:rPr>
          <w:rFonts w:ascii="黑体" w:eastAsia="黑体" w:hAnsi="黑体" w:hint="eastAsia"/>
        </w:rPr>
        <w:t>-2</w:t>
      </w:r>
      <w:r>
        <w:rPr>
          <w:rFonts w:ascii="黑体" w:eastAsia="黑体" w:hAnsi="黑体"/>
        </w:rPr>
        <w:t>0</w:t>
      </w:r>
      <w:r>
        <w:rPr>
          <w:rFonts w:ascii="黑体" w:eastAsia="黑体" w:hAnsi="黑体" w:hint="eastAsia"/>
        </w:rPr>
        <w:t>20-</w:t>
      </w:r>
      <w:r>
        <w:rPr>
          <w:rFonts w:ascii="黑体" w:eastAsia="黑体" w:hAnsi="黑体"/>
        </w:rPr>
        <w:t>04</w:t>
      </w:r>
      <w:r>
        <w:rPr>
          <w:rFonts w:ascii="黑体" w:eastAsia="黑体" w:hAnsi="黑体" w:hint="eastAsia"/>
        </w:rPr>
        <w:t>-02</w:t>
      </w:r>
    </w:p>
    <w:tbl>
      <w:tblPr>
        <w:tblStyle w:val="a5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</w:tblGrid>
      <w:tr w:rsidR="000162C5" w:rsidTr="005B2F8B">
        <w:trPr>
          <w:trHeight w:val="1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需求名称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spacing w:line="560" w:lineRule="exact"/>
              <w:ind w:firstLineChars="0" w:firstLine="0"/>
              <w:jc w:val="center"/>
            </w:pPr>
            <w:r w:rsidRPr="00F2604E">
              <w:rPr>
                <w:rFonts w:hint="eastAsia"/>
              </w:rPr>
              <w:t>高压强全开口碳纤维复合材料燃烧室</w:t>
            </w:r>
          </w:p>
        </w:tc>
      </w:tr>
      <w:tr w:rsidR="000162C5" w:rsidTr="005B2F8B">
        <w:trPr>
          <w:trHeight w:val="717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需求概述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0162C5" w:rsidRDefault="000162C5" w:rsidP="005B2F8B">
            <w:pPr>
              <w:pStyle w:val="a6"/>
              <w:spacing w:line="560" w:lineRule="exact"/>
              <w:ind w:firstLine="640"/>
              <w:rPr>
                <w:rFonts w:ascii="仿宋_GB2312" w:eastAsia="仿宋_GB2312" w:hAnsi="Calibri" w:cs="Times New Roman"/>
                <w:sz w:val="32"/>
                <w:szCs w:val="20"/>
              </w:rPr>
            </w:pPr>
            <w:r w:rsidRPr="004977B8">
              <w:rPr>
                <w:rFonts w:ascii="仿宋_GB2312" w:eastAsia="仿宋_GB2312" w:hAnsi="Calibri" w:cs="Times New Roman" w:hint="eastAsia"/>
                <w:sz w:val="32"/>
                <w:szCs w:val="20"/>
              </w:rPr>
              <w:t>通过高压强全开口碳纤维复合材料燃烧室技术研究，降低燃烧室重量，提高产品总体性能。</w:t>
            </w:r>
          </w:p>
        </w:tc>
      </w:tr>
      <w:tr w:rsidR="000162C5" w:rsidTr="005B2F8B">
        <w:trPr>
          <w:trHeight w:val="615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主要指标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rPr>
                <w:rFonts w:hint="eastAsia"/>
              </w:rPr>
              <w:t>1</w:t>
            </w:r>
            <w:r>
              <w:t>.</w:t>
            </w:r>
            <w:r w:rsidRPr="004977B8">
              <w:rPr>
                <w:rFonts w:hint="eastAsia"/>
              </w:rPr>
              <w:t>高压强全开口碳纤维复合材料</w:t>
            </w:r>
            <w:r>
              <w:rPr>
                <w:rFonts w:hint="eastAsia"/>
              </w:rPr>
              <w:t>燃烧室</w:t>
            </w:r>
            <w:r w:rsidRPr="004977B8">
              <w:rPr>
                <w:rFonts w:hint="eastAsia"/>
              </w:rPr>
              <w:t>由全开口碳纤维复合材料壳体和绝热层组成</w:t>
            </w:r>
            <w:r>
              <w:rPr>
                <w:rFonts w:hint="eastAsia"/>
              </w:rPr>
              <w:t>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t>2</w:t>
            </w:r>
            <w:r>
              <w:rPr>
                <w:rFonts w:hint="eastAsia"/>
              </w:rPr>
              <w:t>.</w:t>
            </w:r>
            <w:r w:rsidRPr="004977B8">
              <w:rPr>
                <w:rFonts w:hint="eastAsia"/>
              </w:rPr>
              <w:t>绝热层要求采用三元乙丙材料，厚度1.2mm；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t>3</w:t>
            </w:r>
            <w:r>
              <w:rPr>
                <w:rFonts w:hint="eastAsia"/>
              </w:rPr>
              <w:t>.</w:t>
            </w:r>
            <w:r w:rsidRPr="004977B8">
              <w:rPr>
                <w:rFonts w:hint="eastAsia"/>
              </w:rPr>
              <w:t>燃烧室尺寸：外径不大于170mm，内径157mm，长度548mm；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t>4</w:t>
            </w:r>
            <w:r>
              <w:rPr>
                <w:rFonts w:hint="eastAsia"/>
              </w:rPr>
              <w:t>.</w:t>
            </w:r>
            <w:r w:rsidRPr="004977B8">
              <w:rPr>
                <w:rFonts w:hint="eastAsia"/>
              </w:rPr>
              <w:t>燃烧室全开口端接头采用D6AC钢材料，设计B166</w:t>
            </w:r>
            <w:r>
              <w:rPr>
                <w:rFonts w:hint="eastAsia"/>
              </w:rPr>
              <w:t>×</w:t>
            </w:r>
            <w:r w:rsidRPr="004977B8">
              <w:rPr>
                <w:rFonts w:hint="eastAsia"/>
              </w:rPr>
              <w:t>2螺纹接口，收口端接头采用7A04铝合金材料，设计M60</w:t>
            </w:r>
            <w:r>
              <w:rPr>
                <w:rFonts w:hint="eastAsia"/>
              </w:rPr>
              <w:t>×</w:t>
            </w:r>
            <w:r w:rsidRPr="004977B8">
              <w:rPr>
                <w:rFonts w:hint="eastAsia"/>
              </w:rPr>
              <w:t>1.5螺纹接口；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t>5</w:t>
            </w:r>
            <w:r w:rsidRPr="004977B8">
              <w:rPr>
                <w:rFonts w:hint="eastAsia"/>
              </w:rPr>
              <w:t>.燃烧室爆破压力：不小于35MPa；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>
              <w:t>6</w:t>
            </w:r>
            <w:r>
              <w:rPr>
                <w:rFonts w:hint="eastAsia"/>
              </w:rPr>
              <w:t>.</w:t>
            </w:r>
            <w:r w:rsidRPr="004977B8">
              <w:rPr>
                <w:rFonts w:hint="eastAsia"/>
              </w:rPr>
              <w:t>燃烧室重量：不大于3.5kg。</w:t>
            </w:r>
          </w:p>
        </w:tc>
      </w:tr>
      <w:tr w:rsidR="000162C5" w:rsidTr="005B2F8B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5" w:rsidRDefault="000162C5" w:rsidP="005B2F8B">
            <w:pPr>
              <w:ind w:firstLineChars="0" w:firstLine="0"/>
              <w:jc w:val="center"/>
            </w:pPr>
            <w:r>
              <w:rPr>
                <w:rFonts w:ascii="黑体" w:eastAsia="黑体" w:hAnsi="黑体" w:hint="eastAsia"/>
              </w:rPr>
              <w:t>其他要求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2C5" w:rsidRPr="004977B8" w:rsidRDefault="000162C5" w:rsidP="005B2F8B">
            <w:pPr>
              <w:spacing w:line="560" w:lineRule="exact"/>
              <w:ind w:firstLineChars="0" w:firstLine="0"/>
            </w:pPr>
            <w:r w:rsidRPr="004977B8">
              <w:rPr>
                <w:rFonts w:hint="eastAsia"/>
              </w:rPr>
              <w:t>1</w:t>
            </w:r>
            <w:r w:rsidRPr="004977B8">
              <w:t>.</w:t>
            </w:r>
            <w:r w:rsidRPr="004977B8">
              <w:rPr>
                <w:rFonts w:hint="eastAsia"/>
              </w:rPr>
              <w:t>样机数量：提供样机1</w:t>
            </w:r>
            <w:r w:rsidRPr="004977B8">
              <w:t>0</w:t>
            </w:r>
            <w:r w:rsidRPr="004977B8">
              <w:rPr>
                <w:rFonts w:hint="eastAsia"/>
              </w:rPr>
              <w:t>发，配合需求方完成试验验证；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 w:rsidRPr="004977B8">
              <w:rPr>
                <w:rFonts w:hint="eastAsia"/>
              </w:rPr>
              <w:t>2</w:t>
            </w:r>
            <w:r w:rsidRPr="004977B8">
              <w:t>.</w:t>
            </w:r>
            <w:r w:rsidRPr="004977B8">
              <w:rPr>
                <w:rFonts w:hint="eastAsia"/>
              </w:rPr>
              <w:t>研制周期：不超过6个月；</w:t>
            </w:r>
          </w:p>
          <w:p w:rsidR="000162C5" w:rsidRPr="004977B8" w:rsidRDefault="000162C5" w:rsidP="005B2F8B">
            <w:pPr>
              <w:spacing w:line="560" w:lineRule="exact"/>
              <w:ind w:firstLineChars="0" w:firstLine="0"/>
            </w:pPr>
            <w:r w:rsidRPr="004977B8">
              <w:rPr>
                <w:rFonts w:hint="eastAsia"/>
              </w:rPr>
              <w:t>3</w:t>
            </w:r>
            <w:r w:rsidRPr="004977B8">
              <w:t>.</w:t>
            </w:r>
            <w:r w:rsidRPr="004977B8">
              <w:rPr>
                <w:rFonts w:hint="eastAsia"/>
              </w:rPr>
              <w:t>目标价格：批量500发</w:t>
            </w:r>
            <w:r>
              <w:rPr>
                <w:rFonts w:hint="eastAsia"/>
              </w:rPr>
              <w:t>条件下</w:t>
            </w:r>
            <w:r w:rsidRPr="004977B8">
              <w:rPr>
                <w:rFonts w:hint="eastAsia"/>
              </w:rPr>
              <w:t>，</w:t>
            </w:r>
            <w:r>
              <w:rPr>
                <w:rFonts w:hint="eastAsia"/>
              </w:rPr>
              <w:t>单价≤</w:t>
            </w:r>
            <w:r w:rsidRPr="004977B8">
              <w:t>2</w:t>
            </w:r>
            <w:r w:rsidRPr="004977B8">
              <w:rPr>
                <w:rFonts w:hint="eastAsia"/>
              </w:rPr>
              <w:t>.5万。</w:t>
            </w:r>
          </w:p>
        </w:tc>
      </w:tr>
    </w:tbl>
    <w:p w:rsidR="000162C5" w:rsidRDefault="000162C5" w:rsidP="000162C5">
      <w:pPr>
        <w:ind w:firstLineChars="0" w:firstLine="0"/>
        <w:jc w:val="left"/>
        <w:rPr>
          <w:rFonts w:ascii="黑体" w:eastAsia="黑体" w:hAnsi="黑体"/>
        </w:rPr>
      </w:pPr>
    </w:p>
    <w:p w:rsidR="000162C5" w:rsidRDefault="000162C5" w:rsidP="000162C5">
      <w:pPr>
        <w:widowControl/>
        <w:spacing w:line="240" w:lineRule="auto"/>
        <w:ind w:firstLineChars="0" w:firstLine="0"/>
        <w:jc w:val="left"/>
      </w:pPr>
      <w:r>
        <w:br w:type="page"/>
      </w:r>
    </w:p>
    <w:p w:rsidR="007D09A1" w:rsidRPr="000162C5" w:rsidRDefault="007D09A1">
      <w:pPr>
        <w:ind w:firstLine="640"/>
      </w:pPr>
    </w:p>
    <w:sectPr w:rsidR="007D09A1" w:rsidRPr="00016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C8" w:rsidRDefault="009A5FC8" w:rsidP="000162C5">
      <w:pPr>
        <w:spacing w:line="240" w:lineRule="auto"/>
        <w:ind w:firstLine="640"/>
      </w:pPr>
      <w:r>
        <w:separator/>
      </w:r>
    </w:p>
  </w:endnote>
  <w:endnote w:type="continuationSeparator" w:id="0">
    <w:p w:rsidR="009A5FC8" w:rsidRDefault="009A5FC8" w:rsidP="000162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C8" w:rsidRDefault="009A5FC8" w:rsidP="000162C5">
      <w:pPr>
        <w:spacing w:line="240" w:lineRule="auto"/>
        <w:ind w:firstLine="640"/>
      </w:pPr>
      <w:r>
        <w:separator/>
      </w:r>
    </w:p>
  </w:footnote>
  <w:footnote w:type="continuationSeparator" w:id="0">
    <w:p w:rsidR="009A5FC8" w:rsidRDefault="009A5FC8" w:rsidP="000162C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3"/>
    <w:rsid w:val="000162C5"/>
    <w:rsid w:val="007811B3"/>
    <w:rsid w:val="007D09A1"/>
    <w:rsid w:val="009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00205-2158-4986-A7BE-7F22117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C5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2C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2C5"/>
    <w:rPr>
      <w:sz w:val="18"/>
      <w:szCs w:val="18"/>
    </w:rPr>
  </w:style>
  <w:style w:type="table" w:styleId="a5">
    <w:name w:val="Table Grid"/>
    <w:basedOn w:val="a1"/>
    <w:uiPriority w:val="59"/>
    <w:rsid w:val="000162C5"/>
    <w:rPr>
      <w:rFonts w:ascii="Calibri" w:eastAsia="宋体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162C5"/>
    <w:pPr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2020-06-08T03:45:00Z</dcterms:created>
  <dcterms:modified xsi:type="dcterms:W3CDTF">2020-06-08T03:45:00Z</dcterms:modified>
</cp:coreProperties>
</file>