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ind w:firstLine="0"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附件1</w:t>
      </w:r>
    </w:p>
    <w:p>
      <w:pPr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spacing w:line="560" w:lineRule="exact"/>
        <w:ind w:firstLine="0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太仓市《全民科学素质行动计划纲要》</w:t>
      </w:r>
    </w:p>
    <w:p>
      <w:pPr>
        <w:spacing w:line="560" w:lineRule="exact"/>
        <w:ind w:firstLine="0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“十三五”实施工作先进集体名单</w:t>
      </w:r>
    </w:p>
    <w:p>
      <w:pPr>
        <w:spacing w:line="560" w:lineRule="exact"/>
        <w:jc w:val="left"/>
        <w:rPr>
          <w:rFonts w:eastAsia="仿宋_GB2312"/>
          <w:szCs w:val="32"/>
        </w:rPr>
      </w:pP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太仓市教育局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太仓市科学技术局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太仓市人力资源和社会保障局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太仓市农业农村局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太仓市科学技术协会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城厢镇科学技术协会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沙溪镇科学技术协会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浏河镇科学技术协会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浮桥镇科学技术协会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璜泾镇科学技术协会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双凤镇科学技术协会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太仓港经济技术开发区科学技术协会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太仓高新区科学技术局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太仓市第一人民医院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太仓市农业技术推广中心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太仓市规划展示馆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城厢镇德兴社区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沙溪镇香塘村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浮桥镇六尺社区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江苏省沙溪高级中学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太仓市良辅中学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太仓市浮桥镇浏家港中学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太仓市荣文中学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太仓市双凤中学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太仓市经贸小学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太仓市明德小学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太仓市城厢镇第一小学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太仓市科教新城实验小学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太仓港港口开发区第一小学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太仓市璜泾镇王秀小学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太仓市高新区娄江幼教中心娄江幼儿园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太仓市高新区镇洋幼教中心镇洋幼儿园</w:t>
      </w:r>
    </w:p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太仓市科教新城幼教中心南郊幼儿园</w:t>
      </w:r>
    </w:p>
    <w:p>
      <w:pPr>
        <w:spacing w:line="560" w:lineRule="exact"/>
        <w:jc w:val="left"/>
        <w:rPr>
          <w:rFonts w:eastAsia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4543A"/>
    <w:rsid w:val="0B4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2021-01-11T06:02:00Z</dcterms:created>
  <dc:creator>fight for myself</dc:creator>
  <cp:lastModifiedBy>fight for myself</cp:lastModifiedBy>
  <dcterms:modified xsi:type="dcterms:W3CDTF">2021-01-11T06:02:26Z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