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lang w:val="en-US" w:eastAsia="zh-CN" w:bidi="ar"/>
        </w:rPr>
        <w:t xml:space="preserve">附件1 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jc w:val="center"/>
        <w:rPr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u w:val="none"/>
        </w:rPr>
        <w:t>国家科技成果转移转化示范区建设方案编写提纲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一、建设基础和重要意义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二、总体要求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（一）指导思想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（二）建设原则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（三）总体布局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（四）建设目标与指标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三、示范区建设特色定位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四、示范任务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>    五、组织实施</w:t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u w:val="none"/>
        </w:rPr>
        <w:t xml:space="preserve">    六、重点任务分解与进度安排等 </w:t>
      </w:r>
    </w:p>
    <w:p>
      <w:pPr>
        <w:keepNext w:val="0"/>
        <w:keepLines w:val="0"/>
        <w:widowControl/>
        <w:suppressLineNumbers w:val="0"/>
        <w:spacing w:line="450" w:lineRule="atLeast"/>
        <w:jc w:val="left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00" w:lineRule="auto"/>
        <w:jc w:val="left"/>
      </w:pPr>
      <w:r>
        <w:rPr>
          <w:rFonts w:hint="default" w:ascii="Times New Roman" w:hAnsi="Times New Roman" w:cs="Times New Roman"/>
          <w:color w:val="333333"/>
          <w:spacing w:val="0"/>
          <w:sz w:val="24"/>
          <w:szCs w:val="24"/>
          <w:u w:val="none"/>
        </w:rPr>
        <w:t>附件2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00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b/>
          <w:color w:val="333333"/>
          <w:spacing w:val="6"/>
          <w:sz w:val="28"/>
          <w:szCs w:val="28"/>
          <w:u w:val="none"/>
        </w:rPr>
        <w:t>国家科技成果转移转化示范区建设指标体系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00" w:lineRule="auto"/>
        <w:ind w:left="0" w:right="0"/>
        <w:jc w:val="center"/>
      </w:pPr>
      <w:r>
        <w:rPr>
          <w:rFonts w:hint="default" w:ascii="Times New Roman" w:hAnsi="Times New Roman" w:eastAsia="宋体" w:cs="Times New Roman"/>
          <w:b/>
          <w:color w:val="333333"/>
          <w:spacing w:val="6"/>
          <w:sz w:val="18"/>
          <w:szCs w:val="18"/>
          <w:u w:val="none"/>
        </w:rPr>
        <w:t xml:space="preserve">  </w:t>
      </w:r>
    </w:p>
    <w:tbl>
      <w:tblPr>
        <w:tblW w:w="8390" w:type="dxa"/>
        <w:jc w:val="center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98"/>
        <w:gridCol w:w="1224"/>
        <w:gridCol w:w="6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color w:val="444444"/>
                <w:spacing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444444"/>
                <w:spacing w:val="0"/>
                <w:sz w:val="24"/>
                <w:szCs w:val="24"/>
                <w:u w:val="none"/>
              </w:rPr>
              <w:t>一级指标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444444"/>
                <w:spacing w:val="0"/>
                <w:sz w:val="24"/>
                <w:szCs w:val="24"/>
                <w:u w:val="none"/>
              </w:rPr>
              <w:t>二级指标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技术交易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技术合同成交额（亿元）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每万人发明专利拥有量（件）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转移机构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国家技术转移示范机构数（家）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高校、科研院所专业化技术转移机构数（家）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职业化技术经纪人数量（人）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产业孵化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-6"/>
                <w:sz w:val="24"/>
                <w:szCs w:val="24"/>
                <w:u w:val="none"/>
              </w:rPr>
              <w:t>高新技术企业主营业务收入占规上工业企业主营业务收入比重（%）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知识密集型服务业增加值占生产总值比重（%）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每万人新增注册企业数（家/万人）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支撑保障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地方财政投入成果转移转化专项资金规模（亿元）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天使和创业投资机构（人）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专业化众创空间数量（个）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孵化器在孵技术型企业数（家）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政策环境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高校、科研院所配套创新政策落实情况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创新科技金融服务、财税配套优惠政策情况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444444"/>
                <w:sz w:val="18"/>
                <w:szCs w:val="18"/>
                <w:u w:val="none"/>
              </w:rPr>
            </w:pP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科技成果转移转化工作网络建设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1" w:hRule="atLeast"/>
          <w:jc w:val="center"/>
        </w:trPr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12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特色指标</w:t>
            </w:r>
          </w:p>
        </w:tc>
        <w:tc>
          <w:tcPr>
            <w:tcW w:w="65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53" w:right="53"/>
              <w:jc w:val="both"/>
            </w:pPr>
            <w:r>
              <w:rPr>
                <w:rFonts w:hint="eastAsia" w:ascii="宋体" w:hAnsi="宋体" w:eastAsia="宋体" w:cs="宋体"/>
                <w:color w:val="444444"/>
                <w:spacing w:val="0"/>
                <w:sz w:val="24"/>
                <w:szCs w:val="24"/>
                <w:u w:val="none"/>
              </w:rPr>
              <w:t>指除上述示范区建设共性指标外，各示范区结合地方发展战略、资源禀赋、产业特色、区位优势提出的个性化建设任务与指标。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11A67"/>
    <w:rsid w:val="303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sz w:val="18"/>
      <w:szCs w:val="18"/>
      <w:u w:val="none"/>
    </w:rPr>
  </w:style>
  <w:style w:type="character" w:styleId="7">
    <w:name w:val="Hyperlink"/>
    <w:basedOn w:val="4"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2017-10-18T02:55:00Z</dcterms:created>
  <dc:creator>Hansel</dc:creator>
  <cp:lastModifiedBy>Hansel</cp:lastModifiedBy>
  <dcterms:modified xsi:type="dcterms:W3CDTF">2017-10-18T02:56:21Z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