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sz w:val="32"/>
        </w:rPr>
      </w:pPr>
    </w:p>
    <w:p w:rsidR="006131E7" w:rsidRDefault="0075294C"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94615</wp:posOffset>
            </wp:positionH>
            <wp:positionV relativeFrom="paragraph">
              <wp:posOffset>267335</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6E3A85">
        <w:rPr>
          <w:rFonts w:ascii="Times New Roman" w:eastAsia="仿宋_GB2312" w:hint="eastAsia"/>
          <w:noProof/>
        </w:rPr>
        <w:t>73</w:t>
      </w:r>
      <w:r>
        <w:rPr>
          <w:rFonts w:ascii="Times New Roman" w:eastAsia="仿宋_GB2312" w:hint="eastAsia"/>
          <w:noProof/>
        </w:rPr>
        <w:t>号</w:t>
      </w:r>
    </w:p>
    <w:p w:rsidR="006D5860" w:rsidRDefault="006D5860" w:rsidP="00122C9F">
      <w:pPr>
        <w:pStyle w:val="a6"/>
        <w:snapToGrid w:val="0"/>
        <w:spacing w:after="640"/>
        <w:ind w:left="-40"/>
        <w:jc w:val="both"/>
      </w:pPr>
    </w:p>
    <w:p w:rsidR="006131E7" w:rsidRDefault="0098180E" w:rsidP="00122C9F">
      <w:pPr>
        <w:pStyle w:val="a6"/>
        <w:snapToGrid w:val="0"/>
        <w:spacing w:after="640"/>
        <w:ind w:left="-40"/>
        <w:jc w:val="both"/>
      </w:pPr>
      <w:r w:rsidRPr="0098180E">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D716C3" w:rsidRDefault="006E3A85" w:rsidP="00281E5C">
      <w:pPr>
        <w:pStyle w:val="af2"/>
        <w:spacing w:before="0" w:after="0" w:line="440" w:lineRule="exact"/>
        <w:rPr>
          <w:rFonts w:ascii="Times New Roman" w:eastAsia="方正大标宋简体" w:hAnsi="Times New Roman" w:cs="Times New Roman"/>
          <w:b w:val="0"/>
          <w:bCs w:val="0"/>
          <w:sz w:val="44"/>
          <w:szCs w:val="44"/>
        </w:rPr>
      </w:pPr>
      <w:bookmarkStart w:id="0" w:name="OLE_LINK1"/>
      <w:bookmarkStart w:id="1" w:name="OLE_LINK2"/>
      <w:bookmarkStart w:id="2" w:name="OLE_LINK6"/>
      <w:r>
        <w:rPr>
          <w:rFonts w:ascii="Times New Roman" w:eastAsia="方正大标宋简体" w:hAnsi="Times New Roman" w:cs="Times New Roman"/>
          <w:b w:val="0"/>
          <w:bCs w:val="0"/>
          <w:sz w:val="44"/>
          <w:szCs w:val="44"/>
        </w:rPr>
        <w:t>市政府办公室关于公布</w:t>
      </w:r>
      <w:r>
        <w:rPr>
          <w:rFonts w:ascii="Times New Roman" w:eastAsia="方正大标宋简体" w:hAnsi="Times New Roman" w:cs="Times New Roman" w:hint="eastAsia"/>
          <w:b w:val="0"/>
          <w:bCs w:val="0"/>
          <w:sz w:val="44"/>
          <w:szCs w:val="44"/>
        </w:rPr>
        <w:t>2019</w:t>
      </w:r>
      <w:r>
        <w:rPr>
          <w:rFonts w:ascii="Times New Roman" w:eastAsia="方正大标宋简体" w:hAnsi="Times New Roman" w:cs="Times New Roman" w:hint="eastAsia"/>
          <w:b w:val="0"/>
          <w:bCs w:val="0"/>
          <w:sz w:val="44"/>
          <w:szCs w:val="44"/>
        </w:rPr>
        <w:t>年</w:t>
      </w:r>
      <w:r w:rsidR="00D716C3">
        <w:rPr>
          <w:rFonts w:ascii="Times New Roman" w:eastAsia="方正大标宋简体" w:hAnsi="Times New Roman" w:cs="Times New Roman"/>
          <w:b w:val="0"/>
          <w:bCs w:val="0"/>
          <w:sz w:val="44"/>
          <w:szCs w:val="44"/>
        </w:rPr>
        <w:t>太仓市</w:t>
      </w:r>
    </w:p>
    <w:p w:rsidR="006E3A85" w:rsidRDefault="006E3A85" w:rsidP="00281E5C">
      <w:pPr>
        <w:pStyle w:val="af2"/>
        <w:spacing w:before="0" w:after="0" w:line="440" w:lineRule="exact"/>
        <w:rPr>
          <w:rFonts w:ascii="Times New Roman" w:eastAsia="方正大标宋简体" w:hAnsi="Times New Roman" w:cs="Times New Roman"/>
          <w:b w:val="0"/>
          <w:bCs w:val="0"/>
          <w:sz w:val="44"/>
          <w:szCs w:val="44"/>
        </w:rPr>
      </w:pPr>
      <w:r>
        <w:rPr>
          <w:rFonts w:ascii="Times New Roman" w:eastAsia="方正大标宋简体" w:hAnsi="Times New Roman" w:cs="Times New Roman"/>
          <w:b w:val="0"/>
          <w:bCs w:val="0"/>
          <w:sz w:val="44"/>
          <w:szCs w:val="44"/>
        </w:rPr>
        <w:t>政府部门专项资金管理清单</w:t>
      </w:r>
      <w:r>
        <w:rPr>
          <w:rFonts w:ascii="Times New Roman" w:eastAsia="方正大标宋简体" w:hAnsi="Times New Roman" w:cs="Times New Roman" w:hint="eastAsia"/>
          <w:b w:val="0"/>
          <w:bCs w:val="0"/>
          <w:sz w:val="44"/>
          <w:szCs w:val="44"/>
        </w:rPr>
        <w:t>目录的通知</w:t>
      </w:r>
    </w:p>
    <w:bookmarkEnd w:id="0"/>
    <w:bookmarkEnd w:id="1"/>
    <w:bookmarkEnd w:id="2"/>
    <w:p w:rsidR="006E3A85" w:rsidRDefault="006E3A85" w:rsidP="00281E5C">
      <w:pPr>
        <w:spacing w:line="440" w:lineRule="exact"/>
        <w:rPr>
          <w:rFonts w:ascii="Times New Roman"/>
          <w:sz w:val="44"/>
        </w:rPr>
      </w:pPr>
    </w:p>
    <w:p w:rsidR="006E3A85" w:rsidRDefault="006E3A85" w:rsidP="00281E5C">
      <w:pPr>
        <w:spacing w:line="440" w:lineRule="exact"/>
        <w:ind w:firstLine="0"/>
        <w:rPr>
          <w:rFonts w:ascii="Times New Roman" w:eastAsia="仿宋_GB2312"/>
          <w:snapToGrid/>
          <w:szCs w:val="32"/>
        </w:rPr>
      </w:pPr>
      <w:r>
        <w:rPr>
          <w:rFonts w:ascii="Times New Roman" w:eastAsia="仿宋_GB2312" w:hint="eastAsia"/>
          <w:snapToGrid/>
          <w:szCs w:val="32"/>
        </w:rPr>
        <w:t>各镇人民政府，太仓港经济技术开发区、太仓高新区、旅游度假区管委会，科教新城管委会，娄东街道办事处，市各有关部门和单位</w:t>
      </w:r>
      <w:r>
        <w:rPr>
          <w:rFonts w:ascii="Times New Roman" w:eastAsia="仿宋_GB2312"/>
          <w:snapToGrid/>
          <w:szCs w:val="32"/>
        </w:rPr>
        <w:t>：</w:t>
      </w:r>
    </w:p>
    <w:p w:rsidR="006E3A85" w:rsidRDefault="006E3A85" w:rsidP="00281E5C">
      <w:pPr>
        <w:spacing w:line="440" w:lineRule="exact"/>
        <w:ind w:firstLineChars="200" w:firstLine="630"/>
        <w:rPr>
          <w:rFonts w:ascii="Times New Roman" w:eastAsia="仿宋_GB2312"/>
          <w:kern w:val="2"/>
          <w:szCs w:val="32"/>
        </w:rPr>
      </w:pPr>
      <w:r>
        <w:rPr>
          <w:rFonts w:ascii="Times New Roman" w:eastAsia="仿宋_GB2312"/>
          <w:kern w:val="2"/>
          <w:szCs w:val="32"/>
        </w:rPr>
        <w:t>为进一步转变政府职能，推进政府信息公开，</w:t>
      </w:r>
      <w:r>
        <w:rPr>
          <w:rFonts w:ascii="Times New Roman" w:eastAsia="仿宋_GB2312"/>
          <w:szCs w:val="32"/>
        </w:rPr>
        <w:t>根据《关于做好</w:t>
      </w:r>
      <w:r>
        <w:rPr>
          <w:rFonts w:ascii="Times New Roman" w:eastAsia="仿宋_GB2312"/>
          <w:szCs w:val="32"/>
        </w:rPr>
        <w:t>201</w:t>
      </w:r>
      <w:r>
        <w:rPr>
          <w:rFonts w:ascii="Times New Roman" w:eastAsia="仿宋_GB2312" w:hint="eastAsia"/>
          <w:szCs w:val="32"/>
        </w:rPr>
        <w:t>9</w:t>
      </w:r>
      <w:r>
        <w:rPr>
          <w:rFonts w:ascii="Times New Roman" w:eastAsia="仿宋_GB2312"/>
          <w:szCs w:val="32"/>
        </w:rPr>
        <w:t>年省以下预决算公开工作的通知》（苏财预〔</w:t>
      </w:r>
      <w:r>
        <w:rPr>
          <w:rFonts w:ascii="Times New Roman" w:eastAsia="仿宋_GB2312"/>
          <w:szCs w:val="32"/>
        </w:rPr>
        <w:t>201</w:t>
      </w:r>
      <w:r>
        <w:rPr>
          <w:rFonts w:ascii="Times New Roman" w:eastAsia="仿宋_GB2312" w:hint="eastAsia"/>
          <w:szCs w:val="32"/>
        </w:rPr>
        <w:t>9</w:t>
      </w:r>
      <w:r>
        <w:rPr>
          <w:rFonts w:ascii="Times New Roman" w:eastAsia="仿宋_GB2312"/>
          <w:szCs w:val="32"/>
        </w:rPr>
        <w:t>〕</w:t>
      </w:r>
      <w:r>
        <w:rPr>
          <w:rFonts w:ascii="Times New Roman" w:eastAsia="仿宋_GB2312" w:hint="eastAsia"/>
          <w:szCs w:val="32"/>
        </w:rPr>
        <w:t>25</w:t>
      </w:r>
      <w:r>
        <w:rPr>
          <w:rFonts w:ascii="Times New Roman" w:eastAsia="仿宋_GB2312"/>
          <w:szCs w:val="32"/>
        </w:rPr>
        <w:t>号）有关规定，</w:t>
      </w:r>
      <w:r>
        <w:rPr>
          <w:rFonts w:ascii="Times New Roman" w:eastAsia="仿宋_GB2312" w:hint="eastAsia"/>
          <w:kern w:val="2"/>
          <w:szCs w:val="32"/>
        </w:rPr>
        <w:t>结合机构改革情况</w:t>
      </w:r>
      <w:r>
        <w:rPr>
          <w:rFonts w:ascii="Times New Roman" w:eastAsia="仿宋_GB2312"/>
          <w:kern w:val="2"/>
          <w:szCs w:val="32"/>
        </w:rPr>
        <w:t>，对财政专项资金进行了调整，</w:t>
      </w:r>
      <w:r>
        <w:rPr>
          <w:rFonts w:ascii="Times New Roman" w:eastAsia="仿宋_GB2312" w:hint="eastAsia"/>
          <w:kern w:val="2"/>
          <w:szCs w:val="32"/>
        </w:rPr>
        <w:t>经市政府同意，现将</w:t>
      </w:r>
      <w:r>
        <w:rPr>
          <w:rFonts w:ascii="Times New Roman" w:eastAsia="仿宋_GB2312"/>
          <w:kern w:val="2"/>
          <w:szCs w:val="32"/>
        </w:rPr>
        <w:t>《</w:t>
      </w:r>
      <w:r>
        <w:rPr>
          <w:rFonts w:ascii="Times New Roman" w:eastAsia="仿宋_GB2312"/>
          <w:kern w:val="2"/>
          <w:szCs w:val="32"/>
        </w:rPr>
        <w:t>201</w:t>
      </w:r>
      <w:r>
        <w:rPr>
          <w:rFonts w:ascii="Times New Roman" w:eastAsia="仿宋_GB2312" w:hint="eastAsia"/>
          <w:kern w:val="2"/>
          <w:szCs w:val="32"/>
        </w:rPr>
        <w:t>9</w:t>
      </w:r>
      <w:r>
        <w:rPr>
          <w:rFonts w:ascii="Times New Roman" w:eastAsia="仿宋_GB2312"/>
          <w:kern w:val="2"/>
          <w:szCs w:val="32"/>
        </w:rPr>
        <w:t>年太仓市政府部门专项资金管理清单目录》予以公布执行。</w:t>
      </w:r>
    </w:p>
    <w:p w:rsidR="006E3A85" w:rsidRDefault="006E3A85" w:rsidP="006E3A85">
      <w:pPr>
        <w:spacing w:line="480" w:lineRule="exact"/>
        <w:ind w:leftChars="200" w:left="5355" w:hangingChars="1500" w:hanging="4725"/>
        <w:rPr>
          <w:rFonts w:ascii="Times New Roman" w:eastAsia="仿宋_GB2312"/>
          <w:szCs w:val="32"/>
        </w:rPr>
      </w:pPr>
    </w:p>
    <w:p w:rsidR="006E3A85" w:rsidRDefault="006E3A85" w:rsidP="006E3A85">
      <w:pPr>
        <w:spacing w:line="480" w:lineRule="exact"/>
        <w:ind w:leftChars="200" w:left="5355" w:hangingChars="1500" w:hanging="4725"/>
        <w:jc w:val="center"/>
        <w:rPr>
          <w:rFonts w:ascii="Times New Roman" w:eastAsia="仿宋_GB2312"/>
          <w:szCs w:val="32"/>
        </w:rPr>
      </w:pPr>
      <w:r>
        <w:rPr>
          <w:rFonts w:ascii="Times New Roman" w:eastAsia="仿宋_GB2312" w:hint="eastAsia"/>
          <w:szCs w:val="32"/>
        </w:rPr>
        <w:t xml:space="preserve">              </w:t>
      </w:r>
      <w:r>
        <w:rPr>
          <w:rFonts w:ascii="Times New Roman" w:eastAsia="仿宋_GB2312"/>
          <w:szCs w:val="32"/>
        </w:rPr>
        <w:t>太仓市人民政府办公室</w:t>
      </w:r>
    </w:p>
    <w:p w:rsidR="006E3A85" w:rsidRDefault="006E3A85" w:rsidP="006E3A85">
      <w:pPr>
        <w:spacing w:line="480" w:lineRule="exact"/>
        <w:jc w:val="center"/>
        <w:rPr>
          <w:rFonts w:ascii="Times New Roman" w:eastAsia="仿宋_GB2312" w:hint="eastAsia"/>
          <w:szCs w:val="32"/>
        </w:rPr>
      </w:pPr>
      <w:r>
        <w:rPr>
          <w:rFonts w:ascii="Times New Roman" w:eastAsia="仿宋_GB2312"/>
          <w:szCs w:val="32"/>
        </w:rPr>
        <w:t xml:space="preserve">              2019</w:t>
      </w:r>
      <w:r>
        <w:rPr>
          <w:rFonts w:ascii="Times New Roman" w:eastAsia="仿宋_GB2312"/>
          <w:szCs w:val="32"/>
        </w:rPr>
        <w:t>年</w:t>
      </w:r>
      <w:r>
        <w:rPr>
          <w:rFonts w:ascii="Times New Roman" w:eastAsia="仿宋_GB2312" w:hint="eastAsia"/>
          <w:szCs w:val="32"/>
        </w:rPr>
        <w:t>6</w:t>
      </w:r>
      <w:r>
        <w:rPr>
          <w:rFonts w:ascii="Times New Roman" w:eastAsia="仿宋_GB2312"/>
          <w:szCs w:val="32"/>
        </w:rPr>
        <w:t>月</w:t>
      </w:r>
      <w:r>
        <w:rPr>
          <w:rFonts w:ascii="Times New Roman" w:eastAsia="仿宋_GB2312" w:hint="eastAsia"/>
          <w:szCs w:val="32"/>
        </w:rPr>
        <w:t>10</w:t>
      </w:r>
      <w:r>
        <w:rPr>
          <w:rFonts w:ascii="Times New Roman" w:eastAsia="仿宋_GB2312"/>
          <w:szCs w:val="32"/>
        </w:rPr>
        <w:t>日</w:t>
      </w:r>
    </w:p>
    <w:p w:rsidR="00281E5C" w:rsidRDefault="00281E5C" w:rsidP="00281E5C">
      <w:pPr>
        <w:spacing w:line="480" w:lineRule="exact"/>
        <w:rPr>
          <w:rFonts w:ascii="仿宋_GB2312" w:eastAsia="仿宋_GB2312" w:hAnsi="仿宋_GB2312" w:cs="仿宋_GB2312"/>
          <w:szCs w:val="32"/>
        </w:rPr>
      </w:pPr>
      <w:r>
        <w:rPr>
          <w:rFonts w:ascii="Times New Roman" w:eastAsia="仿宋_GB2312" w:hint="eastAsia"/>
          <w:szCs w:val="32"/>
        </w:rPr>
        <w:t>（此件公开发布）</w:t>
      </w:r>
    </w:p>
    <w:p w:rsidR="00D716C3" w:rsidRDefault="00D716C3">
      <w:pPr>
        <w:spacing w:line="560" w:lineRule="exact"/>
        <w:ind w:firstLine="0"/>
        <w:rPr>
          <w:rFonts w:ascii="Times New Roman" w:hint="eastAsia"/>
        </w:rPr>
      </w:pPr>
    </w:p>
    <w:p w:rsidR="00281E5C" w:rsidRDefault="00281E5C">
      <w:pPr>
        <w:spacing w:line="560" w:lineRule="exact"/>
        <w:ind w:firstLine="0"/>
        <w:rPr>
          <w:rFonts w:ascii="Times New Roman"/>
        </w:rPr>
        <w:sectPr w:rsidR="00281E5C" w:rsidSect="00D716C3">
          <w:footerReference w:type="default" r:id="rId7"/>
          <w:pgSz w:w="11906" w:h="16838" w:code="9"/>
          <w:pgMar w:top="1814" w:right="1531" w:bottom="1985" w:left="1531" w:header="851" w:footer="1531" w:gutter="0"/>
          <w:pgNumType w:start="1"/>
          <w:cols w:space="720"/>
          <w:docGrid w:type="linesAndChars" w:linePitch="590" w:charSpace="-1024"/>
        </w:sectPr>
      </w:pPr>
    </w:p>
    <w:p w:rsidR="00D716C3" w:rsidRDefault="00D716C3" w:rsidP="00D716C3">
      <w:pPr>
        <w:ind w:firstLine="0"/>
        <w:jc w:val="center"/>
        <w:rPr>
          <w:rFonts w:ascii="宋体" w:eastAsia="宋体" w:hAnsi="宋体" w:cs="宋体"/>
          <w:b/>
          <w:bCs/>
          <w:snapToGrid/>
          <w:color w:val="000000"/>
          <w:sz w:val="40"/>
          <w:szCs w:val="40"/>
        </w:rPr>
      </w:pPr>
    </w:p>
    <w:p w:rsidR="00D716C3" w:rsidRDefault="00D716C3" w:rsidP="00D716C3">
      <w:pPr>
        <w:ind w:firstLine="0"/>
        <w:jc w:val="center"/>
      </w:pPr>
      <w:r w:rsidRPr="00D716C3">
        <w:rPr>
          <w:rFonts w:ascii="宋体" w:eastAsia="宋体" w:hAnsi="宋体" w:cs="宋体" w:hint="eastAsia"/>
          <w:b/>
          <w:bCs/>
          <w:snapToGrid/>
          <w:color w:val="000000"/>
          <w:sz w:val="40"/>
          <w:szCs w:val="40"/>
        </w:rPr>
        <w:t>2019年太仓市政府部门专项资金管理清单目录</w:t>
      </w:r>
    </w:p>
    <w:tbl>
      <w:tblPr>
        <w:tblW w:w="5878" w:type="pct"/>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6"/>
        <w:gridCol w:w="2417"/>
        <w:gridCol w:w="1016"/>
        <w:gridCol w:w="1216"/>
        <w:gridCol w:w="2367"/>
        <w:gridCol w:w="7817"/>
      </w:tblGrid>
      <w:tr w:rsidR="00D716C3" w:rsidRPr="00D716C3" w:rsidTr="00D716C3">
        <w:trPr>
          <w:trHeight w:val="345"/>
        </w:trPr>
        <w:tc>
          <w:tcPr>
            <w:tcW w:w="136" w:type="pct"/>
            <w:vMerge w:val="restart"/>
            <w:shd w:val="clear" w:color="auto" w:fill="auto"/>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序号</w:t>
            </w:r>
          </w:p>
        </w:tc>
        <w:tc>
          <w:tcPr>
            <w:tcW w:w="793" w:type="pct"/>
            <w:vMerge w:val="restart"/>
            <w:shd w:val="clear" w:color="auto" w:fill="auto"/>
            <w:noWrap/>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专项资金名称</w:t>
            </w:r>
          </w:p>
        </w:tc>
        <w:tc>
          <w:tcPr>
            <w:tcW w:w="333" w:type="pct"/>
            <w:vMerge w:val="restart"/>
            <w:shd w:val="clear" w:color="auto" w:fill="auto"/>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原主管部门</w:t>
            </w:r>
          </w:p>
        </w:tc>
        <w:tc>
          <w:tcPr>
            <w:tcW w:w="399" w:type="pct"/>
            <w:vMerge w:val="restart"/>
            <w:shd w:val="clear" w:color="auto" w:fill="auto"/>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机构改革后</w:t>
            </w:r>
            <w:r w:rsidRPr="00D716C3">
              <w:rPr>
                <w:rFonts w:ascii="宋体" w:eastAsia="宋体" w:hAnsi="宋体" w:cs="宋体" w:hint="eastAsia"/>
                <w:snapToGrid/>
                <w:color w:val="000000"/>
                <w:sz w:val="20"/>
              </w:rPr>
              <w:br/>
              <w:t>主管部门</w:t>
            </w:r>
          </w:p>
        </w:tc>
        <w:tc>
          <w:tcPr>
            <w:tcW w:w="3338" w:type="pct"/>
            <w:gridSpan w:val="2"/>
            <w:shd w:val="clear" w:color="auto" w:fill="auto"/>
            <w:noWrap/>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设立依据</w:t>
            </w:r>
          </w:p>
        </w:tc>
      </w:tr>
      <w:tr w:rsidR="00D716C3" w:rsidRPr="00D716C3" w:rsidTr="00D716C3">
        <w:trPr>
          <w:trHeight w:val="345"/>
        </w:trPr>
        <w:tc>
          <w:tcPr>
            <w:tcW w:w="136" w:type="pct"/>
            <w:vMerge/>
            <w:vAlign w:val="center"/>
            <w:hideMark/>
          </w:tcPr>
          <w:p w:rsidR="00D716C3" w:rsidRPr="00D716C3" w:rsidRDefault="00D716C3" w:rsidP="00D716C3">
            <w:pPr>
              <w:widowControl/>
              <w:autoSpaceDE/>
              <w:autoSpaceDN/>
              <w:snapToGrid/>
              <w:spacing w:line="240" w:lineRule="auto"/>
              <w:ind w:firstLine="0"/>
              <w:jc w:val="left"/>
              <w:rPr>
                <w:rFonts w:ascii="宋体" w:eastAsia="宋体" w:hAnsi="宋体" w:cs="宋体"/>
                <w:snapToGrid/>
                <w:color w:val="000000"/>
                <w:sz w:val="20"/>
              </w:rPr>
            </w:pPr>
          </w:p>
        </w:tc>
        <w:tc>
          <w:tcPr>
            <w:tcW w:w="793" w:type="pct"/>
            <w:vMerge/>
            <w:vAlign w:val="center"/>
            <w:hideMark/>
          </w:tcPr>
          <w:p w:rsidR="00D716C3" w:rsidRPr="00D716C3" w:rsidRDefault="00D716C3" w:rsidP="00D716C3">
            <w:pPr>
              <w:widowControl/>
              <w:autoSpaceDE/>
              <w:autoSpaceDN/>
              <w:snapToGrid/>
              <w:spacing w:line="240" w:lineRule="auto"/>
              <w:ind w:firstLine="0"/>
              <w:jc w:val="left"/>
              <w:rPr>
                <w:rFonts w:ascii="宋体" w:eastAsia="宋体" w:hAnsi="宋体" w:cs="宋体"/>
                <w:snapToGrid/>
                <w:color w:val="000000"/>
                <w:sz w:val="20"/>
              </w:rPr>
            </w:pPr>
          </w:p>
        </w:tc>
        <w:tc>
          <w:tcPr>
            <w:tcW w:w="333" w:type="pct"/>
            <w:vMerge/>
            <w:vAlign w:val="center"/>
            <w:hideMark/>
          </w:tcPr>
          <w:p w:rsidR="00D716C3" w:rsidRPr="00D716C3" w:rsidRDefault="00D716C3" w:rsidP="00D716C3">
            <w:pPr>
              <w:widowControl/>
              <w:autoSpaceDE/>
              <w:autoSpaceDN/>
              <w:snapToGrid/>
              <w:spacing w:line="240" w:lineRule="auto"/>
              <w:ind w:firstLine="0"/>
              <w:jc w:val="left"/>
              <w:rPr>
                <w:rFonts w:ascii="宋体" w:eastAsia="宋体" w:hAnsi="宋体" w:cs="宋体"/>
                <w:snapToGrid/>
                <w:color w:val="000000"/>
                <w:sz w:val="20"/>
              </w:rPr>
            </w:pPr>
          </w:p>
        </w:tc>
        <w:tc>
          <w:tcPr>
            <w:tcW w:w="399" w:type="pct"/>
            <w:vMerge/>
            <w:vAlign w:val="center"/>
            <w:hideMark/>
          </w:tcPr>
          <w:p w:rsidR="00D716C3" w:rsidRPr="00D716C3" w:rsidRDefault="00D716C3" w:rsidP="00D716C3">
            <w:pPr>
              <w:widowControl/>
              <w:autoSpaceDE/>
              <w:autoSpaceDN/>
              <w:snapToGrid/>
              <w:spacing w:line="240" w:lineRule="auto"/>
              <w:ind w:firstLine="0"/>
              <w:jc w:val="left"/>
              <w:rPr>
                <w:rFonts w:ascii="宋体" w:eastAsia="宋体" w:hAnsi="宋体" w:cs="宋体"/>
                <w:snapToGrid/>
                <w:color w:val="000000"/>
                <w:sz w:val="20"/>
              </w:rPr>
            </w:pPr>
          </w:p>
        </w:tc>
        <w:tc>
          <w:tcPr>
            <w:tcW w:w="776" w:type="pct"/>
            <w:shd w:val="clear" w:color="auto" w:fill="auto"/>
            <w:noWrap/>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文件号</w:t>
            </w:r>
          </w:p>
        </w:tc>
        <w:tc>
          <w:tcPr>
            <w:tcW w:w="2563" w:type="pct"/>
            <w:shd w:val="clear" w:color="auto" w:fill="auto"/>
            <w:noWrap/>
            <w:vAlign w:val="center"/>
            <w:hideMark/>
          </w:tcPr>
          <w:p w:rsidR="00D716C3" w:rsidRPr="00D716C3" w:rsidRDefault="00D716C3" w:rsidP="00D716C3">
            <w:pPr>
              <w:widowControl/>
              <w:autoSpaceDE/>
              <w:autoSpaceDN/>
              <w:snapToGrid/>
              <w:spacing w:line="240" w:lineRule="auto"/>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文件标题</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工业迈向中高端专项资金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经信委</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工信局</w:t>
            </w:r>
          </w:p>
        </w:tc>
        <w:tc>
          <w:tcPr>
            <w:tcW w:w="776"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太财规（2018）6号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《太仓市推动工业经济发展向中高端迈进专项资金管理办法》</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商务转型升级专项资金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商务局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商务局</w:t>
            </w:r>
          </w:p>
        </w:tc>
        <w:tc>
          <w:tcPr>
            <w:tcW w:w="776"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太财规（2018）4号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《太仓市促进商务经济转型升级若干政策专项资金管理办法》</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3</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对德合作专项资金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商务局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商务局</w:t>
            </w:r>
          </w:p>
        </w:tc>
        <w:tc>
          <w:tcPr>
            <w:tcW w:w="776"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太政发（2017）68号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市政府印发《太仓市对德合作产业发展专项资金使用办法（试行）》的通知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4</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总部经济专项资金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776"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太政发（2017）50号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市政府印发《关于推进总部经济加快发展的若干政策意见》的通知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5</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现代服务业专项资金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776"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太财规（2018）5号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《太仓市推动现代服务业转型升级专项资金管理办法》</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6</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农药集中配送专项资金</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供销社</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供销社</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太财规（2014）1号</w:t>
            </w:r>
          </w:p>
        </w:tc>
        <w:tc>
          <w:tcPr>
            <w:tcW w:w="256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关于印发《太仓市农药集中配送财政补贴资金管理办法》的通知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7</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科技创新专项资金</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科技局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科技局</w:t>
            </w:r>
          </w:p>
        </w:tc>
        <w:tc>
          <w:tcPr>
            <w:tcW w:w="776"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太政发（2017）45号</w:t>
            </w:r>
          </w:p>
        </w:tc>
        <w:tc>
          <w:tcPr>
            <w:tcW w:w="256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市政府印发《关于进一步推进科技创新高地建设的若干政策》的通知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8</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师资培训专项资金</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教育局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教育局</w:t>
            </w:r>
          </w:p>
        </w:tc>
        <w:tc>
          <w:tcPr>
            <w:tcW w:w="776"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太教（2015）29号</w:t>
            </w:r>
          </w:p>
        </w:tc>
        <w:tc>
          <w:tcPr>
            <w:tcW w:w="256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关于印发《太仓市师资培训专项资金管理办法》的通知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9</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民办教育发展专项资金</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教育局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教育局</w:t>
            </w:r>
          </w:p>
        </w:tc>
        <w:tc>
          <w:tcPr>
            <w:tcW w:w="776"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太教（2016）7号</w:t>
            </w:r>
          </w:p>
        </w:tc>
        <w:tc>
          <w:tcPr>
            <w:tcW w:w="256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关于印发《太仓市扶持民办教育发展专项资金管理办法》的通知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10</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科普专项经费</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科协</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科协</w:t>
            </w:r>
          </w:p>
        </w:tc>
        <w:tc>
          <w:tcPr>
            <w:tcW w:w="776"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太科协（2015）13号</w:t>
            </w:r>
          </w:p>
        </w:tc>
        <w:tc>
          <w:tcPr>
            <w:tcW w:w="256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关于印发《太仓市科协经费专项资金管理办法（试行）》的通知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11</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文化产业引导专项资金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文广新局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文体广旅局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太财规（2018）1号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关于印发《太仓市文化产业发展专项引导资金管理办法》的通知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12</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公共文化发展专项资金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文广新局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文体广旅局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太文广新规（2015）2号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关于印发《太仓市公共文化发展资金使用管理办法》的通知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13</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物价调节基金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物价局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太政规（2015）2号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市政府关于印发《太仓市农副产品平价商店考核奖励办法（试行）》的通知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14</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娄东英才工程专项资金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组织部</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组织部</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太委办（2018）116号</w:t>
            </w:r>
          </w:p>
        </w:tc>
        <w:tc>
          <w:tcPr>
            <w:tcW w:w="256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市委办公室  市政府办公室关于转发《太仓市人才开发专项资金管理使用办法》的通知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15</w:t>
            </w:r>
          </w:p>
        </w:tc>
        <w:tc>
          <w:tcPr>
            <w:tcW w:w="79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中央财政小型农田水利重点县建设项目</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水利局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水务局</w:t>
            </w:r>
          </w:p>
        </w:tc>
        <w:tc>
          <w:tcPr>
            <w:tcW w:w="776"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苏财规（2015）20号</w:t>
            </w:r>
          </w:p>
        </w:tc>
        <w:tc>
          <w:tcPr>
            <w:tcW w:w="256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关于印发《江苏省小型农田水利设施建设和水土保持重点建设工程补助专项资金管理办法》的通知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16</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河道长效管理</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水利局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水务局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太财规（2018）2号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关于印发《太仓市河道长效管理专项资金管理办法》的通知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lastRenderedPageBreak/>
              <w:t>17</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污水处理专项资金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水利局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水务局</w:t>
            </w:r>
          </w:p>
        </w:tc>
        <w:tc>
          <w:tcPr>
            <w:tcW w:w="776"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太财规（2018）3号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关于印发《太仓市污水处理专项资金管理暂行办法》的通知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28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18</w:t>
            </w:r>
          </w:p>
        </w:tc>
        <w:tc>
          <w:tcPr>
            <w:tcW w:w="793" w:type="pct"/>
            <w:shd w:val="clear" w:color="000000" w:fill="FFFFFF"/>
            <w:noWrap/>
            <w:vAlign w:val="center"/>
            <w:hideMark/>
          </w:tcPr>
          <w:p w:rsidR="00D716C3" w:rsidRPr="00D716C3" w:rsidRDefault="00D716C3" w:rsidP="00D716C3">
            <w:pPr>
              <w:widowControl/>
              <w:autoSpaceDE/>
              <w:autoSpaceDN/>
              <w:snapToGrid/>
              <w:spacing w:line="28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生态补偿资金</w:t>
            </w:r>
          </w:p>
        </w:tc>
        <w:tc>
          <w:tcPr>
            <w:tcW w:w="333" w:type="pct"/>
            <w:shd w:val="clear" w:color="000000" w:fill="FFFFFF"/>
            <w:vAlign w:val="center"/>
            <w:hideMark/>
          </w:tcPr>
          <w:p w:rsidR="00D716C3" w:rsidRPr="00D716C3" w:rsidRDefault="00D716C3" w:rsidP="00D716C3">
            <w:pPr>
              <w:widowControl/>
              <w:autoSpaceDE/>
              <w:autoSpaceDN/>
              <w:snapToGrid/>
              <w:spacing w:line="28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农委</w:t>
            </w:r>
            <w:r w:rsidRPr="00D716C3">
              <w:rPr>
                <w:rFonts w:ascii="宋体" w:eastAsia="宋体" w:hAnsi="宋体" w:cs="宋体" w:hint="eastAsia"/>
                <w:snapToGrid/>
                <w:color w:val="000000"/>
                <w:sz w:val="20"/>
              </w:rPr>
              <w:br/>
              <w:t>水利局</w:t>
            </w:r>
          </w:p>
        </w:tc>
        <w:tc>
          <w:tcPr>
            <w:tcW w:w="399" w:type="pct"/>
            <w:shd w:val="clear" w:color="000000" w:fill="FFFFFF"/>
            <w:vAlign w:val="center"/>
            <w:hideMark/>
          </w:tcPr>
          <w:p w:rsidR="00D716C3" w:rsidRPr="00D716C3" w:rsidRDefault="00D716C3" w:rsidP="00D716C3">
            <w:pPr>
              <w:widowControl/>
              <w:autoSpaceDE/>
              <w:autoSpaceDN/>
              <w:snapToGrid/>
              <w:spacing w:line="28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农业农村局</w:t>
            </w:r>
            <w:r w:rsidRPr="00D716C3">
              <w:rPr>
                <w:rFonts w:ascii="宋体" w:eastAsia="宋体" w:hAnsi="宋体" w:cs="宋体" w:hint="eastAsia"/>
                <w:snapToGrid/>
                <w:color w:val="000000"/>
                <w:sz w:val="20"/>
              </w:rPr>
              <w:br/>
              <w:t>资规局</w:t>
            </w:r>
            <w:r w:rsidRPr="00D716C3">
              <w:rPr>
                <w:rFonts w:ascii="宋体" w:eastAsia="宋体" w:hAnsi="宋体" w:cs="宋体" w:hint="eastAsia"/>
                <w:snapToGrid/>
                <w:color w:val="000000"/>
                <w:sz w:val="20"/>
              </w:rPr>
              <w:br/>
              <w:t>水务局</w:t>
            </w:r>
          </w:p>
        </w:tc>
        <w:tc>
          <w:tcPr>
            <w:tcW w:w="776" w:type="pct"/>
            <w:shd w:val="clear" w:color="000000" w:fill="FFFFFF"/>
            <w:noWrap/>
            <w:vAlign w:val="center"/>
            <w:hideMark/>
          </w:tcPr>
          <w:p w:rsidR="00D716C3" w:rsidRPr="00D716C3" w:rsidRDefault="00D716C3" w:rsidP="00D716C3">
            <w:pPr>
              <w:widowControl/>
              <w:autoSpaceDE/>
              <w:autoSpaceDN/>
              <w:snapToGrid/>
              <w:spacing w:line="28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太政发（2015）63号</w:t>
            </w:r>
          </w:p>
        </w:tc>
        <w:tc>
          <w:tcPr>
            <w:tcW w:w="2563" w:type="pct"/>
            <w:shd w:val="clear" w:color="000000" w:fill="FFFFFF"/>
            <w:vAlign w:val="center"/>
            <w:hideMark/>
          </w:tcPr>
          <w:p w:rsidR="00D716C3" w:rsidRPr="00D716C3" w:rsidRDefault="00D716C3" w:rsidP="00D716C3">
            <w:pPr>
              <w:widowControl/>
              <w:autoSpaceDE/>
              <w:autoSpaceDN/>
              <w:snapToGrid/>
              <w:spacing w:line="28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市政府关于印发《太仓市生态补偿资金管理办法（暂行）》的通知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19</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高标准农田建设</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农委</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农业农村局</w:t>
            </w:r>
          </w:p>
        </w:tc>
        <w:tc>
          <w:tcPr>
            <w:tcW w:w="776"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 xml:space="preserve">太财规（2012）1号  </w:t>
            </w:r>
            <w:r w:rsidRPr="00D716C3">
              <w:rPr>
                <w:rFonts w:ascii="宋体" w:eastAsia="宋体" w:hAnsi="宋体" w:cs="宋体" w:hint="eastAsia"/>
                <w:snapToGrid/>
                <w:color w:val="000000"/>
                <w:sz w:val="20"/>
              </w:rPr>
              <w:br/>
              <w:t>太政发（2011）41号</w:t>
            </w:r>
            <w:r w:rsidRPr="00D716C3">
              <w:rPr>
                <w:rFonts w:ascii="宋体" w:eastAsia="宋体" w:hAnsi="宋体" w:cs="宋体" w:hint="eastAsia"/>
                <w:snapToGrid/>
                <w:color w:val="000000"/>
                <w:sz w:val="20"/>
              </w:rPr>
              <w:br/>
              <w:t>太政办（2017）167号</w:t>
            </w:r>
          </w:p>
        </w:tc>
        <w:tc>
          <w:tcPr>
            <w:tcW w:w="256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关于印发《太仓市高标准农田建设专项资金管理暂行办法》的通知</w:t>
            </w:r>
            <w:r w:rsidRPr="00D716C3">
              <w:rPr>
                <w:rFonts w:ascii="宋体" w:eastAsia="宋体" w:hAnsi="宋体" w:cs="宋体" w:hint="eastAsia"/>
                <w:snapToGrid/>
                <w:color w:val="000000"/>
                <w:sz w:val="20"/>
              </w:rPr>
              <w:br/>
              <w:t>市政府印发《关于开展高标准农田建设的实施意见》的通知</w:t>
            </w:r>
            <w:r w:rsidRPr="00D716C3">
              <w:rPr>
                <w:rFonts w:ascii="宋体" w:eastAsia="宋体" w:hAnsi="宋体" w:cs="宋体" w:hint="eastAsia"/>
                <w:snapToGrid/>
                <w:color w:val="000000"/>
                <w:sz w:val="20"/>
              </w:rPr>
              <w:br/>
              <w:t>关于印发《推进新一轮高标准农田（鱼池）建设的实施意见》的通知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20</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地方储备粮补贴</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粮食局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776"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太政规（2015）8号           太财农（2017）22号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太仓市人民政府关于印发《太仓市地方储备粮油管理办法》的通知</w:t>
            </w:r>
            <w:r w:rsidRPr="00D716C3">
              <w:rPr>
                <w:rFonts w:ascii="宋体" w:eastAsia="宋体" w:hAnsi="宋体" w:cs="宋体" w:hint="eastAsia"/>
                <w:snapToGrid/>
                <w:color w:val="000000"/>
                <w:sz w:val="20"/>
              </w:rPr>
              <w:br/>
              <w:t>关于印发《太仓市地方储备粮油财政补贴资金管理暂行办法》的通知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21</w:t>
            </w:r>
          </w:p>
        </w:tc>
        <w:tc>
          <w:tcPr>
            <w:tcW w:w="79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水稻价外补贴</w:t>
            </w:r>
          </w:p>
        </w:tc>
        <w:tc>
          <w:tcPr>
            <w:tcW w:w="333"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粮食局</w:t>
            </w:r>
          </w:p>
        </w:tc>
        <w:tc>
          <w:tcPr>
            <w:tcW w:w="399" w:type="pct"/>
            <w:shd w:val="clear" w:color="000000" w:fill="FFFFFF"/>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发改委</w:t>
            </w:r>
          </w:p>
        </w:tc>
        <w:tc>
          <w:tcPr>
            <w:tcW w:w="776"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 xml:space="preserve">苏府（2008）36号  </w:t>
            </w:r>
            <w:r w:rsidRPr="00D716C3">
              <w:rPr>
                <w:rFonts w:ascii="宋体" w:eastAsia="宋体" w:hAnsi="宋体" w:cs="宋体" w:hint="eastAsia"/>
                <w:snapToGrid/>
                <w:color w:val="000000"/>
                <w:sz w:val="20"/>
              </w:rPr>
              <w:br/>
              <w:t>苏府办（2012）32号</w:t>
            </w:r>
          </w:p>
        </w:tc>
        <w:tc>
          <w:tcPr>
            <w:tcW w:w="2563" w:type="pct"/>
            <w:shd w:val="clear" w:color="000000" w:fill="FFFFFF"/>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市政府批转市粮食局财政局《苏州市水稻价外补贴政策意见》的通知                                                     市政府办公室关于《提高2012年水稻价外补贴标准》的通知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22</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社区建设专项资金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民政局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民政局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太政民规（2015）1号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关于印发《太仓市社区建设专项资金使用管理暂行办法》的通知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23</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养老事业专项资金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民政局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民政局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太政民规（2014）4号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关于印发《太仓市养老服务事业专项资金管理暂行办法》的通知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24</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建筑节能专项资金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住建局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住建局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太财规（2017）1号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关于印发《太仓市建筑节能专项引导资金管理办法》的通知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25</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环境保护专项资金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环保局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环保局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太财规（2017）2号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color w:val="000000"/>
                <w:sz w:val="20"/>
              </w:rPr>
            </w:pPr>
            <w:r w:rsidRPr="00D716C3">
              <w:rPr>
                <w:rFonts w:ascii="宋体" w:eastAsia="宋体" w:hAnsi="宋体" w:cs="宋体" w:hint="eastAsia"/>
                <w:snapToGrid/>
                <w:color w:val="000000"/>
                <w:sz w:val="20"/>
              </w:rPr>
              <w:t>关于印发《太仓市环境保护专项资金使用管理办法》的通知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26</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公路养护专项资金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交运局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交运局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太政办（2018）134号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市政府办公室关于印发《太仓市公路养护专项资金管理办法（试行）》的通知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27</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环卫保洁专项资金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城管局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城管局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太政办（2018）192号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市政府办公室关于转发《太仓市级环卫保洁专项资金管理办法（试行）》和《太仓市级垃圾处置专项资金管理办法（试行）》的通知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28</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垃圾处置专项资金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城管局</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城管局</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太政办（2018）192号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市政府办公室关于转发《太仓市级环卫保洁专项资金管理办法（试行）》和《太仓市级垃圾处置专项资金管理办法（试行）》的通知</w:t>
            </w:r>
          </w:p>
        </w:tc>
      </w:tr>
      <w:tr w:rsidR="00D716C3" w:rsidRPr="00D716C3" w:rsidTr="00D716C3">
        <w:trPr>
          <w:trHeight w:val="20"/>
        </w:trPr>
        <w:tc>
          <w:tcPr>
            <w:tcW w:w="136" w:type="pct"/>
            <w:shd w:val="clear" w:color="auto" w:fill="auto"/>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color w:val="000000"/>
                <w:sz w:val="20"/>
              </w:rPr>
            </w:pPr>
            <w:r w:rsidRPr="00D716C3">
              <w:rPr>
                <w:rFonts w:ascii="宋体" w:eastAsia="宋体" w:hAnsi="宋体" w:cs="宋体" w:hint="eastAsia"/>
                <w:snapToGrid/>
                <w:color w:val="000000"/>
                <w:sz w:val="20"/>
              </w:rPr>
              <w:t>29</w:t>
            </w:r>
          </w:p>
        </w:tc>
        <w:tc>
          <w:tcPr>
            <w:tcW w:w="793"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科教兴卫专项资金</w:t>
            </w:r>
          </w:p>
        </w:tc>
        <w:tc>
          <w:tcPr>
            <w:tcW w:w="333"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卫计委</w:t>
            </w:r>
          </w:p>
        </w:tc>
        <w:tc>
          <w:tcPr>
            <w:tcW w:w="399" w:type="pct"/>
            <w:shd w:val="clear" w:color="auto" w:fill="auto"/>
            <w:noWrap/>
            <w:vAlign w:val="center"/>
            <w:hideMark/>
          </w:tcPr>
          <w:p w:rsidR="00D716C3" w:rsidRPr="00D716C3" w:rsidRDefault="00D716C3" w:rsidP="00D716C3">
            <w:pPr>
              <w:widowControl/>
              <w:autoSpaceDE/>
              <w:autoSpaceDN/>
              <w:snapToGrid/>
              <w:spacing w:line="360" w:lineRule="exact"/>
              <w:ind w:firstLine="0"/>
              <w:jc w:val="center"/>
              <w:rPr>
                <w:rFonts w:ascii="宋体" w:eastAsia="宋体" w:hAnsi="宋体" w:cs="宋体"/>
                <w:snapToGrid/>
                <w:sz w:val="20"/>
              </w:rPr>
            </w:pPr>
            <w:r w:rsidRPr="00D716C3">
              <w:rPr>
                <w:rFonts w:ascii="宋体" w:eastAsia="宋体" w:hAnsi="宋体" w:cs="宋体" w:hint="eastAsia"/>
                <w:snapToGrid/>
                <w:sz w:val="20"/>
              </w:rPr>
              <w:t>卫健委</w:t>
            </w:r>
          </w:p>
        </w:tc>
        <w:tc>
          <w:tcPr>
            <w:tcW w:w="776" w:type="pct"/>
            <w:shd w:val="clear" w:color="auto" w:fill="auto"/>
            <w:noWrap/>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太财规（2018）7号</w:t>
            </w:r>
          </w:p>
        </w:tc>
        <w:tc>
          <w:tcPr>
            <w:tcW w:w="2563" w:type="pct"/>
            <w:shd w:val="clear" w:color="auto" w:fill="auto"/>
            <w:vAlign w:val="center"/>
            <w:hideMark/>
          </w:tcPr>
          <w:p w:rsidR="00D716C3" w:rsidRPr="00D716C3" w:rsidRDefault="00D716C3" w:rsidP="00D716C3">
            <w:pPr>
              <w:widowControl/>
              <w:autoSpaceDE/>
              <w:autoSpaceDN/>
              <w:snapToGrid/>
              <w:spacing w:line="360" w:lineRule="exact"/>
              <w:ind w:firstLine="0"/>
              <w:jc w:val="left"/>
              <w:rPr>
                <w:rFonts w:ascii="宋体" w:eastAsia="宋体" w:hAnsi="宋体" w:cs="宋体"/>
                <w:snapToGrid/>
                <w:sz w:val="20"/>
              </w:rPr>
            </w:pPr>
            <w:r w:rsidRPr="00D716C3">
              <w:rPr>
                <w:rFonts w:ascii="宋体" w:eastAsia="宋体" w:hAnsi="宋体" w:cs="宋体" w:hint="eastAsia"/>
                <w:snapToGrid/>
                <w:sz w:val="20"/>
              </w:rPr>
              <w:t>关于印发《太仓市“科教兴卫”专项资金管理办法》的通知</w:t>
            </w:r>
          </w:p>
        </w:tc>
      </w:tr>
    </w:tbl>
    <w:p w:rsidR="003023FC" w:rsidRPr="00D716C3" w:rsidRDefault="003023FC">
      <w:pPr>
        <w:spacing w:line="560" w:lineRule="exact"/>
        <w:ind w:firstLine="0"/>
        <w:rPr>
          <w:rFonts w:ascii="Times New Roman"/>
        </w:rPr>
      </w:pPr>
    </w:p>
    <w:p w:rsidR="00D716C3" w:rsidRDefault="00D716C3" w:rsidP="00D716C3">
      <w:pPr>
        <w:spacing w:line="560" w:lineRule="exact"/>
        <w:ind w:firstLineChars="200" w:firstLine="640"/>
        <w:rPr>
          <w:rFonts w:ascii="Times New Roman"/>
        </w:rPr>
        <w:sectPr w:rsidR="00D716C3" w:rsidSect="00D716C3">
          <w:pgSz w:w="16838" w:h="11906" w:orient="landscape" w:code="9"/>
          <w:pgMar w:top="1474" w:right="1985" w:bottom="1588" w:left="2098" w:header="851" w:footer="1588" w:gutter="0"/>
          <w:pgNumType w:start="2"/>
          <w:cols w:space="720"/>
          <w:docGrid w:type="lines" w:linePitch="590" w:charSpace="-1024"/>
        </w:sectPr>
      </w:pPr>
    </w:p>
    <w:p w:rsidR="003023FC" w:rsidRDefault="003023FC" w:rsidP="00D716C3">
      <w:pPr>
        <w:spacing w:line="560" w:lineRule="exact"/>
        <w:ind w:firstLineChars="200" w:firstLine="63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D716C3" w:rsidRDefault="00D716C3">
      <w:pPr>
        <w:spacing w:line="560" w:lineRule="exact"/>
        <w:ind w:firstLine="0"/>
        <w:rPr>
          <w:rFonts w:ascii="Times New Roman"/>
        </w:rPr>
      </w:pPr>
    </w:p>
    <w:p w:rsidR="00102DF7" w:rsidRDefault="00102DF7">
      <w:pPr>
        <w:spacing w:line="560" w:lineRule="exact"/>
        <w:ind w:firstLine="0"/>
        <w:rPr>
          <w:rFonts w:ascii="Times New Roman"/>
        </w:rPr>
      </w:pPr>
    </w:p>
    <w:p w:rsidR="006E3A85" w:rsidRDefault="006E3A85">
      <w:pPr>
        <w:spacing w:line="560" w:lineRule="exact"/>
        <w:ind w:firstLine="0"/>
        <w:rPr>
          <w:rFonts w:ascii="Times New Roman"/>
        </w:rPr>
      </w:pPr>
    </w:p>
    <w:p w:rsidR="006E3A85" w:rsidRDefault="006E3A85">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rPr>
          <w:cantSplit/>
        </w:trPr>
        <w:tc>
          <w:tcPr>
            <w:tcW w:w="8820" w:type="dxa"/>
            <w:tcBorders>
              <w:left w:val="nil"/>
              <w:bottom w:val="single" w:sz="12" w:space="0" w:color="auto"/>
              <w:right w:val="nil"/>
            </w:tcBorders>
          </w:tcPr>
          <w:p w:rsidR="00102DF7" w:rsidRPr="00102DF7" w:rsidRDefault="00102DF7" w:rsidP="006E3A85">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6E3A85">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76318D">
              <w:rPr>
                <w:rFonts w:ascii="Times New Roman" w:eastAsia="仿宋_GB2312" w:hint="eastAsia"/>
                <w:b w:val="0"/>
                <w:sz w:val="28"/>
                <w:szCs w:val="28"/>
              </w:rPr>
              <w:t>9</w:t>
            </w:r>
            <w:r w:rsidRPr="00102DF7">
              <w:rPr>
                <w:rFonts w:ascii="Times New Roman" w:eastAsia="仿宋_GB2312"/>
                <w:b w:val="0"/>
                <w:sz w:val="28"/>
                <w:szCs w:val="28"/>
              </w:rPr>
              <w:t>年</w:t>
            </w:r>
            <w:r w:rsidR="006E3A85">
              <w:rPr>
                <w:rFonts w:ascii="Times New Roman" w:eastAsia="仿宋_GB2312" w:hint="eastAsia"/>
                <w:b w:val="0"/>
                <w:sz w:val="28"/>
                <w:szCs w:val="28"/>
              </w:rPr>
              <w:t>6</w:t>
            </w:r>
            <w:r w:rsidRPr="00102DF7">
              <w:rPr>
                <w:rFonts w:ascii="Times New Roman" w:eastAsia="仿宋_GB2312"/>
                <w:b w:val="0"/>
                <w:sz w:val="28"/>
                <w:szCs w:val="28"/>
              </w:rPr>
              <w:t>月</w:t>
            </w:r>
            <w:r w:rsidR="006E3A85">
              <w:rPr>
                <w:rFonts w:ascii="Times New Roman" w:eastAsia="仿宋_GB2312" w:hint="eastAsia"/>
                <w:b w:val="0"/>
                <w:sz w:val="28"/>
                <w:szCs w:val="28"/>
              </w:rPr>
              <w:t>10</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pPr>
    </w:p>
    <w:sectPr w:rsidR="007C0B84" w:rsidSect="00D716C3">
      <w:pgSz w:w="11906" w:h="16838" w:code="9"/>
      <w:pgMar w:top="2098" w:right="1474" w:bottom="1985" w:left="1588" w:header="851" w:footer="1588" w:gutter="0"/>
      <w:pgNumType w:start="4"/>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CA" w:rsidRDefault="006115CA">
      <w:r>
        <w:separator/>
      </w:r>
    </w:p>
  </w:endnote>
  <w:endnote w:type="continuationSeparator" w:id="1">
    <w:p w:rsidR="006115CA" w:rsidRDefault="0061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汉鼎简楷体">
    <w:altName w:val="楷体_GB2312"/>
    <w:charset w:val="86"/>
    <w:family w:val="modern"/>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98180E" w:rsidRPr="009F5851">
      <w:rPr>
        <w:rStyle w:val="a5"/>
        <w:rFonts w:hint="eastAsia"/>
      </w:rPr>
      <w:fldChar w:fldCharType="begin"/>
    </w:r>
    <w:r w:rsidRPr="009F5851">
      <w:rPr>
        <w:rStyle w:val="a5"/>
        <w:rFonts w:hint="eastAsia"/>
      </w:rPr>
      <w:instrText xml:space="preserve"> PAGE </w:instrText>
    </w:r>
    <w:r w:rsidR="0098180E" w:rsidRPr="009F5851">
      <w:rPr>
        <w:rStyle w:val="a5"/>
        <w:rFonts w:hint="eastAsia"/>
      </w:rPr>
      <w:fldChar w:fldCharType="separate"/>
    </w:r>
    <w:r w:rsidR="0075294C">
      <w:rPr>
        <w:rStyle w:val="a5"/>
        <w:noProof/>
      </w:rPr>
      <w:t>1</w:t>
    </w:r>
    <w:r w:rsidR="0098180E"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CA" w:rsidRDefault="006115CA">
      <w:r>
        <w:separator/>
      </w:r>
    </w:p>
  </w:footnote>
  <w:footnote w:type="continuationSeparator" w:id="1">
    <w:p w:rsidR="006115CA" w:rsidRDefault="00611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716C3"/>
    <w:rsid w:val="00000D19"/>
    <w:rsid w:val="00003841"/>
    <w:rsid w:val="00023AFF"/>
    <w:rsid w:val="00077A70"/>
    <w:rsid w:val="0008675F"/>
    <w:rsid w:val="000D3AA4"/>
    <w:rsid w:val="000E6463"/>
    <w:rsid w:val="001021A3"/>
    <w:rsid w:val="00102DF7"/>
    <w:rsid w:val="00106DCD"/>
    <w:rsid w:val="00112728"/>
    <w:rsid w:val="00122C9F"/>
    <w:rsid w:val="0015208E"/>
    <w:rsid w:val="00194616"/>
    <w:rsid w:val="00212F04"/>
    <w:rsid w:val="0024259C"/>
    <w:rsid w:val="00243073"/>
    <w:rsid w:val="00281E5C"/>
    <w:rsid w:val="0028333C"/>
    <w:rsid w:val="003023FC"/>
    <w:rsid w:val="004319D7"/>
    <w:rsid w:val="00447723"/>
    <w:rsid w:val="004606CD"/>
    <w:rsid w:val="004631A1"/>
    <w:rsid w:val="00463453"/>
    <w:rsid w:val="004775DA"/>
    <w:rsid w:val="004A5E94"/>
    <w:rsid w:val="005110E9"/>
    <w:rsid w:val="00567940"/>
    <w:rsid w:val="005F7A57"/>
    <w:rsid w:val="006115CA"/>
    <w:rsid w:val="00612B21"/>
    <w:rsid w:val="006131E7"/>
    <w:rsid w:val="0061377A"/>
    <w:rsid w:val="00615B05"/>
    <w:rsid w:val="00681CD0"/>
    <w:rsid w:val="006C46A1"/>
    <w:rsid w:val="006D5860"/>
    <w:rsid w:val="006E3A85"/>
    <w:rsid w:val="006F5F5E"/>
    <w:rsid w:val="0075294C"/>
    <w:rsid w:val="0076318D"/>
    <w:rsid w:val="00764BA1"/>
    <w:rsid w:val="007726EF"/>
    <w:rsid w:val="007A417A"/>
    <w:rsid w:val="007C0B84"/>
    <w:rsid w:val="007D2FF7"/>
    <w:rsid w:val="007F6318"/>
    <w:rsid w:val="00863B9E"/>
    <w:rsid w:val="0090290D"/>
    <w:rsid w:val="00910517"/>
    <w:rsid w:val="009154B8"/>
    <w:rsid w:val="0098180E"/>
    <w:rsid w:val="009B3FD7"/>
    <w:rsid w:val="009C6D7E"/>
    <w:rsid w:val="009F5851"/>
    <w:rsid w:val="00A14A4B"/>
    <w:rsid w:val="00A91AC5"/>
    <w:rsid w:val="00AD448D"/>
    <w:rsid w:val="00AF2197"/>
    <w:rsid w:val="00B737CD"/>
    <w:rsid w:val="00B82947"/>
    <w:rsid w:val="00B839BD"/>
    <w:rsid w:val="00B909C5"/>
    <w:rsid w:val="00BC1586"/>
    <w:rsid w:val="00BD5DA7"/>
    <w:rsid w:val="00C25008"/>
    <w:rsid w:val="00C64067"/>
    <w:rsid w:val="00C64242"/>
    <w:rsid w:val="00CA1589"/>
    <w:rsid w:val="00CD5176"/>
    <w:rsid w:val="00D144E1"/>
    <w:rsid w:val="00D35EE3"/>
    <w:rsid w:val="00D707F0"/>
    <w:rsid w:val="00D716C3"/>
    <w:rsid w:val="00DB52DE"/>
    <w:rsid w:val="00DC4E10"/>
    <w:rsid w:val="00DD0DCC"/>
    <w:rsid w:val="00DE6BB2"/>
    <w:rsid w:val="00DF7192"/>
    <w:rsid w:val="00E206FC"/>
    <w:rsid w:val="00E5032A"/>
    <w:rsid w:val="00E61A53"/>
    <w:rsid w:val="00E63370"/>
    <w:rsid w:val="00ED33AE"/>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80E"/>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98180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180E"/>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8180E"/>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98180E"/>
  </w:style>
  <w:style w:type="paragraph" w:customStyle="1" w:styleId="a6">
    <w:name w:val="红线"/>
    <w:basedOn w:val="1"/>
    <w:rsid w:val="0098180E"/>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98180E"/>
    <w:pPr>
      <w:ind w:firstLine="0"/>
      <w:jc w:val="center"/>
    </w:pPr>
    <w:rPr>
      <w:rFonts w:ascii="汉鼎简楷体" w:eastAsia="汉鼎简楷体" w:hAnsi="Book Antiqua"/>
    </w:rPr>
  </w:style>
  <w:style w:type="paragraph" w:customStyle="1" w:styleId="3">
    <w:name w:val="标题3"/>
    <w:basedOn w:val="a"/>
    <w:next w:val="a"/>
    <w:rsid w:val="0098180E"/>
    <w:rPr>
      <w:rFonts w:ascii="汉鼎简黑体" w:eastAsia="汉鼎简黑体"/>
    </w:rPr>
  </w:style>
  <w:style w:type="paragraph" w:customStyle="1" w:styleId="a7">
    <w:name w:val="密级"/>
    <w:basedOn w:val="a"/>
    <w:rsid w:val="0098180E"/>
    <w:pPr>
      <w:adjustRightInd w:val="0"/>
      <w:snapToGrid/>
      <w:spacing w:line="425" w:lineRule="atLeast"/>
      <w:ind w:firstLine="0"/>
      <w:jc w:val="right"/>
    </w:pPr>
    <w:rPr>
      <w:rFonts w:ascii="黑体" w:eastAsia="黑体"/>
      <w:sz w:val="30"/>
    </w:rPr>
  </w:style>
  <w:style w:type="paragraph" w:styleId="a8">
    <w:name w:val="Normal Indent"/>
    <w:basedOn w:val="a"/>
    <w:next w:val="a"/>
    <w:rsid w:val="0098180E"/>
    <w:pPr>
      <w:adjustRightInd w:val="0"/>
      <w:snapToGrid/>
      <w:ind w:firstLine="0"/>
      <w:jc w:val="left"/>
    </w:pPr>
    <w:rPr>
      <w:spacing w:val="-25"/>
    </w:rPr>
  </w:style>
  <w:style w:type="paragraph" w:customStyle="1" w:styleId="a9">
    <w:name w:val="主题词"/>
    <w:basedOn w:val="a"/>
    <w:rsid w:val="0098180E"/>
    <w:pPr>
      <w:adjustRightInd w:val="0"/>
      <w:snapToGrid/>
      <w:spacing w:line="240" w:lineRule="atLeast"/>
      <w:ind w:firstLine="0"/>
      <w:jc w:val="left"/>
    </w:pPr>
    <w:rPr>
      <w:rFonts w:ascii="宋体" w:eastAsia="宋体"/>
      <w:b/>
    </w:rPr>
  </w:style>
  <w:style w:type="paragraph" w:customStyle="1" w:styleId="aa">
    <w:name w:val="抄送栏"/>
    <w:basedOn w:val="a"/>
    <w:rsid w:val="0098180E"/>
    <w:pPr>
      <w:adjustRightInd w:val="0"/>
      <w:snapToGrid/>
      <w:spacing w:line="454" w:lineRule="atLeast"/>
      <w:ind w:left="851" w:hanging="851"/>
    </w:pPr>
    <w:rPr>
      <w:sz w:val="28"/>
    </w:rPr>
  </w:style>
  <w:style w:type="paragraph" w:customStyle="1" w:styleId="ab">
    <w:name w:val="线型"/>
    <w:basedOn w:val="aa"/>
    <w:rsid w:val="0098180E"/>
    <w:pPr>
      <w:spacing w:line="240" w:lineRule="auto"/>
      <w:ind w:left="0" w:firstLine="0"/>
      <w:jc w:val="center"/>
    </w:pPr>
    <w:rPr>
      <w:sz w:val="21"/>
    </w:rPr>
  </w:style>
  <w:style w:type="paragraph" w:customStyle="1" w:styleId="ac">
    <w:name w:val="印发栏"/>
    <w:basedOn w:val="a8"/>
    <w:rsid w:val="0098180E"/>
    <w:pPr>
      <w:tabs>
        <w:tab w:val="left" w:pos="284"/>
        <w:tab w:val="left" w:pos="5387"/>
      </w:tabs>
      <w:spacing w:line="397" w:lineRule="atLeast"/>
    </w:pPr>
    <w:rPr>
      <w:spacing w:val="0"/>
      <w:sz w:val="28"/>
    </w:rPr>
  </w:style>
  <w:style w:type="paragraph" w:customStyle="1" w:styleId="ad">
    <w:name w:val="印数"/>
    <w:basedOn w:val="ac"/>
    <w:rsid w:val="0098180E"/>
    <w:pPr>
      <w:jc w:val="right"/>
    </w:pPr>
  </w:style>
  <w:style w:type="paragraph" w:customStyle="1" w:styleId="ae">
    <w:name w:val="附件栏"/>
    <w:basedOn w:val="a"/>
    <w:rsid w:val="0098180E"/>
  </w:style>
  <w:style w:type="paragraph" w:customStyle="1" w:styleId="af">
    <w:name w:val="文头"/>
    <w:basedOn w:val="a"/>
    <w:rsid w:val="0098180E"/>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98180E"/>
    <w:pPr>
      <w:spacing w:line="397" w:lineRule="atLeast"/>
    </w:pPr>
    <w:rPr>
      <w:rFonts w:ascii="汉鼎简黑体" w:eastAsia="汉鼎简黑体" w:hAnsi="汉鼎简黑体"/>
      <w:sz w:val="32"/>
    </w:rPr>
  </w:style>
  <w:style w:type="paragraph" w:styleId="af2">
    <w:name w:val="Title"/>
    <w:basedOn w:val="a"/>
    <w:next w:val="a"/>
    <w:link w:val="Char"/>
    <w:qFormat/>
    <w:rsid w:val="006E3A85"/>
    <w:pPr>
      <w:autoSpaceDE/>
      <w:autoSpaceDN/>
      <w:snapToGrid/>
      <w:spacing w:before="240" w:after="60" w:line="240" w:lineRule="auto"/>
      <w:ind w:firstLine="0"/>
      <w:jc w:val="center"/>
      <w:outlineLvl w:val="0"/>
    </w:pPr>
    <w:rPr>
      <w:rFonts w:ascii="Cambria" w:eastAsia="宋体" w:hAnsi="Cambria" w:cs="Cambria"/>
      <w:b/>
      <w:bCs/>
      <w:snapToGrid/>
      <w:szCs w:val="32"/>
    </w:rPr>
  </w:style>
  <w:style w:type="character" w:customStyle="1" w:styleId="Char">
    <w:name w:val="标题 Char"/>
    <w:basedOn w:val="a0"/>
    <w:link w:val="af2"/>
    <w:rsid w:val="006E3A85"/>
    <w:rPr>
      <w:rFonts w:ascii="Cambria" w:hAnsi="Cambria" w:cs="Cambria"/>
      <w:b/>
      <w:bCs/>
      <w:sz w:val="32"/>
      <w:szCs w:val="32"/>
    </w:rPr>
  </w:style>
  <w:style w:type="paragraph" w:styleId="af3">
    <w:name w:val="Date"/>
    <w:basedOn w:val="a"/>
    <w:next w:val="a"/>
    <w:link w:val="Char0"/>
    <w:rsid w:val="00281E5C"/>
    <w:pPr>
      <w:ind w:leftChars="2500" w:left="100"/>
    </w:pPr>
  </w:style>
  <w:style w:type="character" w:customStyle="1" w:styleId="Char0">
    <w:name w:val="日期 Char"/>
    <w:basedOn w:val="a0"/>
    <w:link w:val="af3"/>
    <w:rsid w:val="00281E5C"/>
    <w:rPr>
      <w:rFonts w:ascii="汉鼎简仿宋" w:eastAsia="汉鼎简仿宋"/>
      <w:snapToGrid w:val="0"/>
      <w:sz w:val="32"/>
    </w:rPr>
  </w:style>
</w:styles>
</file>

<file path=word/webSettings.xml><?xml version="1.0" encoding="utf-8"?>
<w:webSettings xmlns:r="http://schemas.openxmlformats.org/officeDocument/2006/relationships" xmlns:w="http://schemas.openxmlformats.org/wordprocessingml/2006/main">
  <w:divs>
    <w:div w:id="15862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Template>
  <TotalTime>13</TotalTime>
  <Pages>4</Pages>
  <Words>390</Words>
  <Characters>2223</Characters>
  <Application>Microsoft Office Word</Application>
  <DocSecurity>0</DocSecurity>
  <Lines>18</Lines>
  <Paragraphs>5</Paragraphs>
  <ScaleCrop>false</ScaleCrop>
  <Company>wyk</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4</cp:revision>
  <cp:lastPrinted>2019-06-13T08:51:00Z</cp:lastPrinted>
  <dcterms:created xsi:type="dcterms:W3CDTF">2019-06-13T03:44:00Z</dcterms:created>
  <dcterms:modified xsi:type="dcterms:W3CDTF">2019-06-13T08:53:00Z</dcterms:modified>
</cp:coreProperties>
</file>