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市场准入负面清单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2019年版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）</w:t>
      </w: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  <w:lang w:eastAsia="zh-CN"/>
        </w:rPr>
        <w:t>国家发展改革委</w:t>
      </w: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 xml:space="preserve">  商务部</w:t>
      </w:r>
    </w:p>
    <w:p>
      <w:pPr>
        <w:jc w:val="center"/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>2019年10月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C276FD5-235F-4DAB-85D4-15D110FEBF7B}"/>
  </w:font>
  <w:font w:name="方正楷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446B62D-DF7A-49EC-A71C-16025DB3E0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6A24B"/>
    <w:rsid w:val="253622F4"/>
    <w:rsid w:val="FCF6A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408.333333333333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2019-10-31T09:49:00Z</dcterms:created>
  <dc:creator>徐飞</dc:creator>
  <cp:lastModifiedBy>抽刀断水人丑</cp:lastModifiedBy>
  <cp:lastPrinted>2019-10-31T09:53:59Z</cp:lastPrinted>
  <dcterms:modified xsi:type="dcterms:W3CDTF">2019-11-22T05:41:39Z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