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75" w:rsidRPr="00A6017D" w:rsidRDefault="00A70275" w:rsidP="00A70275">
      <w:pPr>
        <w:widowControl/>
        <w:shd w:val="clear" w:color="auto" w:fill="FFFFFF"/>
        <w:spacing w:line="420" w:lineRule="atLeast"/>
        <w:jc w:val="left"/>
        <w:rPr>
          <w:rFonts w:ascii="仿宋" w:eastAsia="仿宋" w:hAnsi="仿宋" w:cs="Times New Roman"/>
          <w:color w:val="000000"/>
          <w:kern w:val="0"/>
          <w:sz w:val="30"/>
          <w:szCs w:val="30"/>
        </w:rPr>
      </w:pPr>
      <w:r w:rsidRPr="00A6017D">
        <w:rPr>
          <w:rFonts w:ascii="仿宋" w:eastAsia="仿宋" w:hAnsi="仿宋" w:cs="Times New Roman" w:hint="eastAsia"/>
          <w:color w:val="000000"/>
          <w:kern w:val="0"/>
          <w:sz w:val="30"/>
          <w:szCs w:val="30"/>
        </w:rPr>
        <w:t>附件1：</w:t>
      </w:r>
    </w:p>
    <w:p w:rsidR="00DE5DD3" w:rsidRPr="00F24183" w:rsidRDefault="00DE5DD3" w:rsidP="003D236A">
      <w:pPr>
        <w:widowControl/>
        <w:shd w:val="clear" w:color="auto" w:fill="FFFFFF"/>
        <w:spacing w:line="420" w:lineRule="atLeast"/>
        <w:jc w:val="center"/>
        <w:rPr>
          <w:rFonts w:ascii="黑体" w:eastAsia="黑体" w:hAnsi="黑体" w:cs="黑体"/>
          <w:b/>
          <w:bCs/>
          <w:sz w:val="44"/>
          <w:szCs w:val="44"/>
        </w:rPr>
      </w:pPr>
      <w:r w:rsidRPr="00F24183">
        <w:rPr>
          <w:rFonts w:ascii="黑体" w:eastAsia="黑体" w:hAnsi="黑体" w:cs="黑体" w:hint="eastAsia"/>
          <w:b/>
          <w:bCs/>
          <w:sz w:val="44"/>
          <w:szCs w:val="44"/>
        </w:rPr>
        <w:t>天津市</w:t>
      </w:r>
      <w:r w:rsidR="003D236A" w:rsidRPr="00F24183">
        <w:rPr>
          <w:rFonts w:ascii="黑体" w:eastAsia="黑体" w:hAnsi="黑体" w:cs="黑体" w:hint="eastAsia"/>
          <w:b/>
          <w:bCs/>
          <w:sz w:val="44"/>
          <w:szCs w:val="44"/>
        </w:rPr>
        <w:t>专利执法维权“雷霆”专项行动</w:t>
      </w:r>
    </w:p>
    <w:p w:rsidR="003D236A" w:rsidRPr="00F24183" w:rsidRDefault="003D236A" w:rsidP="003D236A">
      <w:pPr>
        <w:widowControl/>
        <w:shd w:val="clear" w:color="auto" w:fill="FFFFFF"/>
        <w:spacing w:line="420" w:lineRule="atLeast"/>
        <w:jc w:val="center"/>
        <w:rPr>
          <w:rFonts w:ascii="黑体" w:eastAsia="黑体" w:hAnsi="黑体" w:cs="黑体"/>
          <w:b/>
          <w:bCs/>
          <w:sz w:val="44"/>
          <w:szCs w:val="44"/>
        </w:rPr>
      </w:pPr>
      <w:r w:rsidRPr="00F24183">
        <w:rPr>
          <w:rFonts w:ascii="黑体" w:eastAsia="黑体" w:hAnsi="黑体" w:cs="黑体" w:hint="eastAsia"/>
          <w:b/>
          <w:bCs/>
          <w:sz w:val="44"/>
          <w:szCs w:val="44"/>
        </w:rPr>
        <w:t>实施方案</w:t>
      </w:r>
    </w:p>
    <w:p w:rsidR="003D236A" w:rsidRDefault="003D236A" w:rsidP="003D236A">
      <w:pPr>
        <w:widowControl/>
        <w:shd w:val="clear" w:color="auto" w:fill="FFFFFF"/>
        <w:spacing w:line="420" w:lineRule="atLeast"/>
        <w:jc w:val="center"/>
        <w:rPr>
          <w:rFonts w:ascii="Times New Roman" w:eastAsia="仿宋_GB2312" w:hAnsi="宋体" w:cs="宋体"/>
          <w:b/>
          <w:color w:val="333333"/>
          <w:kern w:val="0"/>
          <w:sz w:val="32"/>
          <w:szCs w:val="32"/>
        </w:rPr>
      </w:pPr>
    </w:p>
    <w:p w:rsidR="00FC7E0A" w:rsidRPr="00F24183" w:rsidRDefault="00FC7E0A" w:rsidP="00FC7E0A">
      <w:pPr>
        <w:widowControl/>
        <w:shd w:val="clear" w:color="auto" w:fill="FFFFFF"/>
        <w:spacing w:line="600" w:lineRule="atLeast"/>
        <w:ind w:firstLine="640"/>
        <w:jc w:val="left"/>
        <w:rPr>
          <w:rFonts w:ascii="黑体" w:eastAsia="黑体" w:hAnsi="Times New Roman" w:cs="Times New Roman"/>
          <w:bCs/>
          <w:color w:val="000000"/>
          <w:sz w:val="32"/>
          <w:szCs w:val="32"/>
        </w:rPr>
      </w:pPr>
      <w:r w:rsidRPr="00F24183">
        <w:rPr>
          <w:rFonts w:ascii="黑体" w:eastAsia="黑体" w:hAnsi="Times New Roman" w:cs="Times New Roman" w:hint="eastAsia"/>
          <w:bCs/>
          <w:color w:val="000000"/>
          <w:sz w:val="32"/>
          <w:szCs w:val="32"/>
        </w:rPr>
        <w:t>一、指导思想</w:t>
      </w:r>
    </w:p>
    <w:p w:rsidR="00FC7E0A" w:rsidRPr="00F24183" w:rsidRDefault="00FC7E0A" w:rsidP="00FC7E0A">
      <w:pPr>
        <w:widowControl/>
        <w:shd w:val="clear" w:color="auto" w:fill="FFFFFF"/>
        <w:spacing w:line="420" w:lineRule="atLeast"/>
        <w:rPr>
          <w:rFonts w:ascii="仿宋" w:eastAsia="仿宋" w:hAnsi="仿宋" w:cs="Times New Roman"/>
          <w:color w:val="000000"/>
          <w:kern w:val="0"/>
          <w:sz w:val="32"/>
          <w:szCs w:val="32"/>
        </w:rPr>
      </w:pPr>
      <w:r w:rsidRPr="00F24183">
        <w:rPr>
          <w:rFonts w:ascii="仿宋" w:eastAsia="仿宋" w:hAnsi="仿宋" w:cs="Times New Roman" w:hint="eastAsia"/>
          <w:color w:val="000000"/>
          <w:kern w:val="0"/>
          <w:sz w:val="32"/>
          <w:szCs w:val="32"/>
        </w:rPr>
        <w:t xml:space="preserve">    全面贯彻党的十九大精神，以习近平新时代中国特色社会主义思想为指导，认真落实市十一次党代会部署要求，坚持新发展理念，按照高质量发展的要求，紧密结合天津经济社会发展大局，贯彻落实《天津市严格知识产权保护实施方案（2018-2020）》，</w:t>
      </w:r>
      <w:r w:rsidRPr="00F24183">
        <w:rPr>
          <w:rFonts w:ascii="仿宋" w:eastAsia="仿宋" w:hAnsi="仿宋" w:cs="仿宋" w:hint="eastAsia"/>
          <w:sz w:val="32"/>
          <w:szCs w:val="32"/>
        </w:rPr>
        <w:t>打造全国知识产权严格保护最优城市与国际接轨的知识产权保护高地</w:t>
      </w:r>
      <w:r w:rsidRPr="00F24183">
        <w:rPr>
          <w:rFonts w:ascii="仿宋" w:eastAsia="仿宋" w:hAnsi="仿宋" w:cs="Times New Roman" w:hint="eastAsia"/>
          <w:color w:val="000000"/>
          <w:kern w:val="0"/>
          <w:sz w:val="32"/>
          <w:szCs w:val="32"/>
        </w:rPr>
        <w:t>。</w:t>
      </w:r>
    </w:p>
    <w:p w:rsidR="00A70275" w:rsidRPr="00F24183" w:rsidRDefault="00FC7E0A" w:rsidP="00A70275">
      <w:pPr>
        <w:widowControl/>
        <w:shd w:val="clear" w:color="auto" w:fill="FFFFFF"/>
        <w:spacing w:line="420" w:lineRule="atLeast"/>
        <w:ind w:firstLineChars="200" w:firstLine="640"/>
        <w:jc w:val="left"/>
        <w:rPr>
          <w:rFonts w:ascii="仿宋" w:eastAsia="仿宋" w:hAnsi="仿宋" w:cs="Times New Roman"/>
          <w:color w:val="000000"/>
          <w:kern w:val="0"/>
          <w:sz w:val="32"/>
          <w:szCs w:val="32"/>
        </w:rPr>
      </w:pPr>
      <w:r w:rsidRPr="00F24183">
        <w:rPr>
          <w:rFonts w:ascii="黑体" w:eastAsia="黑体" w:hAnsi="Times New Roman" w:cs="宋体" w:hint="eastAsia"/>
          <w:color w:val="333333"/>
          <w:kern w:val="0"/>
          <w:sz w:val="32"/>
          <w:szCs w:val="32"/>
        </w:rPr>
        <w:t>二</w:t>
      </w:r>
      <w:r w:rsidR="00063E26" w:rsidRPr="00F24183">
        <w:rPr>
          <w:rFonts w:ascii="黑体" w:eastAsia="黑体" w:hAnsi="Times New Roman" w:cs="宋体" w:hint="eastAsia"/>
          <w:color w:val="333333"/>
          <w:kern w:val="0"/>
          <w:sz w:val="32"/>
          <w:szCs w:val="32"/>
        </w:rPr>
        <w:t>、工作重点</w:t>
      </w:r>
      <w:r w:rsidR="00063E26" w:rsidRPr="00F24183">
        <w:rPr>
          <w:rFonts w:ascii="黑体" w:eastAsia="黑体" w:hAnsi="Times New Roman" w:cs="宋体" w:hint="eastAsia"/>
          <w:color w:val="333333"/>
          <w:kern w:val="0"/>
          <w:sz w:val="32"/>
          <w:szCs w:val="32"/>
        </w:rPr>
        <w:br/>
      </w:r>
      <w:r w:rsidR="00063E26" w:rsidRPr="00F24183">
        <w:rPr>
          <w:rFonts w:ascii="仿宋" w:eastAsia="仿宋" w:hAnsi="仿宋" w:cs="Times New Roman" w:hint="eastAsia"/>
          <w:color w:val="000000"/>
          <w:kern w:val="0"/>
          <w:sz w:val="32"/>
          <w:szCs w:val="32"/>
        </w:rPr>
        <w:t>  以电子商务、食品药品、环境保护、安全生产、高新技术等重点领域，以及展会、进出口等重点环节开展“雷霆”专项行动，精确、快速打击专利侵权假冒行为。</w:t>
      </w:r>
      <w:r w:rsidR="00063E26" w:rsidRPr="00F24183">
        <w:rPr>
          <w:rFonts w:ascii="仿宋" w:eastAsia="仿宋" w:hAnsi="仿宋" w:cs="Times New Roman" w:hint="eastAsia"/>
          <w:color w:val="000000"/>
          <w:kern w:val="0"/>
          <w:sz w:val="32"/>
          <w:szCs w:val="32"/>
        </w:rPr>
        <w:br/>
      </w:r>
      <w:r w:rsidR="00063E26" w:rsidRPr="00F24183">
        <w:rPr>
          <w:rFonts w:ascii="宋体" w:eastAsia="宋体" w:hAnsi="宋体" w:cs="宋体" w:hint="eastAsia"/>
          <w:color w:val="000000"/>
          <w:kern w:val="0"/>
          <w:sz w:val="32"/>
          <w:szCs w:val="32"/>
        </w:rPr>
        <w:t> </w:t>
      </w:r>
      <w:r w:rsidR="00063E26" w:rsidRPr="00F24183">
        <w:rPr>
          <w:rFonts w:ascii="仿宋" w:eastAsia="仿宋" w:hAnsi="仿宋" w:cs="Times New Roman" w:hint="eastAsia"/>
          <w:color w:val="000000"/>
          <w:kern w:val="0"/>
          <w:sz w:val="32"/>
          <w:szCs w:val="32"/>
        </w:rPr>
        <w:t xml:space="preserve"> （一）</w:t>
      </w:r>
      <w:r w:rsidR="002F2621" w:rsidRPr="00F24183">
        <w:rPr>
          <w:rFonts w:ascii="仿宋" w:eastAsia="仿宋" w:hAnsi="仿宋" w:cs="Times New Roman" w:hint="eastAsia"/>
          <w:color w:val="000000"/>
          <w:kern w:val="0"/>
          <w:sz w:val="32"/>
          <w:szCs w:val="32"/>
        </w:rPr>
        <w:t>开展</w:t>
      </w:r>
      <w:r w:rsidRPr="00F24183">
        <w:rPr>
          <w:rFonts w:ascii="仿宋" w:eastAsia="仿宋" w:hAnsi="仿宋" w:cs="Times New Roman" w:hint="eastAsia"/>
          <w:color w:val="000000"/>
          <w:kern w:val="0"/>
          <w:sz w:val="32"/>
          <w:szCs w:val="32"/>
        </w:rPr>
        <w:t>年度</w:t>
      </w:r>
      <w:r w:rsidR="002F2621" w:rsidRPr="00F24183">
        <w:rPr>
          <w:rFonts w:ascii="仿宋" w:eastAsia="仿宋" w:hAnsi="仿宋" w:cs="Times New Roman" w:hint="eastAsia"/>
          <w:color w:val="000000"/>
          <w:kern w:val="0"/>
          <w:sz w:val="32"/>
          <w:szCs w:val="32"/>
        </w:rPr>
        <w:t>专项执法行动</w:t>
      </w:r>
      <w:r w:rsidR="00EB7252" w:rsidRPr="00F24183">
        <w:rPr>
          <w:rFonts w:ascii="仿宋" w:eastAsia="仿宋" w:hAnsi="仿宋" w:cs="Times New Roman" w:hint="eastAsia"/>
          <w:color w:val="000000"/>
          <w:kern w:val="0"/>
          <w:sz w:val="32"/>
          <w:szCs w:val="32"/>
        </w:rPr>
        <w:t>。</w:t>
      </w:r>
      <w:r w:rsidR="002F2621" w:rsidRPr="00F24183">
        <w:rPr>
          <w:rFonts w:ascii="仿宋" w:eastAsia="仿宋" w:hAnsi="仿宋" w:cs="Times New Roman" w:hint="eastAsia"/>
          <w:color w:val="000000"/>
          <w:kern w:val="0"/>
          <w:sz w:val="32"/>
          <w:szCs w:val="32"/>
        </w:rPr>
        <w:t>结合元旦春节、知识产权宣传周、质量月</w:t>
      </w:r>
      <w:r w:rsidR="00F24183">
        <w:rPr>
          <w:rFonts w:ascii="仿宋" w:eastAsia="仿宋" w:hAnsi="仿宋" w:cs="Times New Roman" w:hint="eastAsia"/>
          <w:color w:val="000000"/>
          <w:kern w:val="0"/>
          <w:sz w:val="32"/>
          <w:szCs w:val="32"/>
        </w:rPr>
        <w:t>、</w:t>
      </w:r>
      <w:r w:rsidR="002F2621" w:rsidRPr="00F24183">
        <w:rPr>
          <w:rFonts w:ascii="仿宋" w:eastAsia="仿宋" w:hAnsi="仿宋" w:cs="Times New Roman" w:hint="eastAsia"/>
          <w:color w:val="000000"/>
          <w:kern w:val="0"/>
          <w:sz w:val="32"/>
          <w:szCs w:val="32"/>
        </w:rPr>
        <w:t>十一</w:t>
      </w:r>
      <w:proofErr w:type="gramStart"/>
      <w:r w:rsidR="002F2621" w:rsidRPr="00F24183">
        <w:rPr>
          <w:rFonts w:ascii="仿宋" w:eastAsia="仿宋" w:hAnsi="仿宋" w:cs="Times New Roman" w:hint="eastAsia"/>
          <w:color w:val="000000"/>
          <w:kern w:val="0"/>
          <w:sz w:val="32"/>
          <w:szCs w:val="32"/>
        </w:rPr>
        <w:t>黄金周</w:t>
      </w:r>
      <w:proofErr w:type="gramEnd"/>
      <w:r w:rsidR="00F24183" w:rsidRPr="00F24183">
        <w:rPr>
          <w:rFonts w:ascii="仿宋" w:eastAsia="仿宋" w:hAnsi="仿宋" w:cs="Times New Roman" w:hint="eastAsia"/>
          <w:color w:val="000000"/>
          <w:kern w:val="0"/>
          <w:sz w:val="32"/>
          <w:szCs w:val="32"/>
        </w:rPr>
        <w:t>和</w:t>
      </w:r>
      <w:r w:rsidR="00A70275" w:rsidRPr="00F24183">
        <w:rPr>
          <w:rFonts w:ascii="仿宋" w:eastAsia="仿宋" w:hAnsi="仿宋" w:cs="Times New Roman" w:hint="eastAsia"/>
          <w:color w:val="000000"/>
          <w:kern w:val="0"/>
          <w:sz w:val="32"/>
          <w:szCs w:val="32"/>
        </w:rPr>
        <w:t>全市“双打”行动</w:t>
      </w:r>
      <w:r w:rsidR="002F2621" w:rsidRPr="00F24183">
        <w:rPr>
          <w:rFonts w:ascii="仿宋" w:eastAsia="仿宋" w:hAnsi="仿宋" w:cs="Times New Roman" w:hint="eastAsia"/>
          <w:color w:val="000000"/>
          <w:kern w:val="0"/>
          <w:sz w:val="32"/>
          <w:szCs w:val="32"/>
        </w:rPr>
        <w:t>，开展专利行政执法专项行动。</w:t>
      </w:r>
      <w:r w:rsidR="00A70275" w:rsidRPr="00F24183">
        <w:rPr>
          <w:rFonts w:ascii="仿宋" w:eastAsia="仿宋" w:hAnsi="仿宋" w:cs="Times New Roman" w:hint="eastAsia"/>
          <w:color w:val="000000"/>
          <w:kern w:val="0"/>
          <w:sz w:val="32"/>
          <w:szCs w:val="32"/>
        </w:rPr>
        <w:t>各区</w:t>
      </w:r>
      <w:r w:rsidR="00063E26" w:rsidRPr="00F24183">
        <w:rPr>
          <w:rFonts w:ascii="仿宋" w:eastAsia="仿宋" w:hAnsi="仿宋" w:cs="Times New Roman" w:hint="eastAsia"/>
          <w:color w:val="000000"/>
          <w:kern w:val="0"/>
          <w:sz w:val="32"/>
          <w:szCs w:val="32"/>
        </w:rPr>
        <w:t>要依法延伸打击范围，积极打击为侵权假冒提供便利条件的行为。对使用或销售侵权假冒产品的行为，依法深挖生产源头，予以严厉打击，并逐步建立侵权假冒产品来源地信息工作机制。针对专利侵权假冒高风险企业与高风险商品，及时采取风险监控措施。市局及时</w:t>
      </w:r>
      <w:r w:rsidR="00063E26" w:rsidRPr="00F24183">
        <w:rPr>
          <w:rFonts w:ascii="仿宋" w:eastAsia="仿宋" w:hAnsi="仿宋" w:cs="Times New Roman" w:hint="eastAsia"/>
          <w:color w:val="000000"/>
          <w:kern w:val="0"/>
          <w:sz w:val="32"/>
          <w:szCs w:val="32"/>
        </w:rPr>
        <w:lastRenderedPageBreak/>
        <w:t>汇总各区上报的专利案件线索，并逐步推进市内案件线索推送和共享工作机制。</w:t>
      </w:r>
      <w:r w:rsidR="00063E26" w:rsidRPr="00F24183">
        <w:rPr>
          <w:rFonts w:ascii="仿宋" w:eastAsia="仿宋" w:hAnsi="仿宋" w:cs="Times New Roman" w:hint="eastAsia"/>
          <w:color w:val="000000"/>
          <w:kern w:val="0"/>
          <w:sz w:val="32"/>
          <w:szCs w:val="32"/>
        </w:rPr>
        <w:br/>
      </w:r>
      <w:r w:rsidR="00EB7252" w:rsidRPr="00F24183">
        <w:rPr>
          <w:rFonts w:ascii="仿宋" w:eastAsia="仿宋" w:hAnsi="仿宋" w:cs="Times New Roman" w:hint="eastAsia"/>
          <w:color w:val="000000"/>
          <w:kern w:val="0"/>
          <w:sz w:val="32"/>
          <w:szCs w:val="32"/>
        </w:rPr>
        <w:t xml:space="preserve">   </w:t>
      </w:r>
      <w:r w:rsidR="00063E26" w:rsidRPr="00F24183">
        <w:rPr>
          <w:rFonts w:ascii="仿宋" w:eastAsia="仿宋" w:hAnsi="仿宋" w:cs="Times New Roman" w:hint="eastAsia"/>
          <w:color w:val="000000"/>
          <w:kern w:val="0"/>
          <w:sz w:val="32"/>
          <w:szCs w:val="32"/>
        </w:rPr>
        <w:t>（二）积极开展电子商务领域专利行政执法维权</w:t>
      </w:r>
      <w:r w:rsidR="00EB7252" w:rsidRPr="00F24183">
        <w:rPr>
          <w:rFonts w:ascii="仿宋" w:eastAsia="仿宋" w:hAnsi="仿宋" w:cs="Times New Roman" w:hint="eastAsia"/>
          <w:color w:val="000000"/>
          <w:kern w:val="0"/>
          <w:sz w:val="32"/>
          <w:szCs w:val="32"/>
        </w:rPr>
        <w:t>。</w:t>
      </w:r>
      <w:r w:rsidR="00063E26" w:rsidRPr="00F24183">
        <w:rPr>
          <w:rFonts w:ascii="仿宋" w:eastAsia="仿宋" w:hAnsi="仿宋" w:cs="Times New Roman" w:hint="eastAsia"/>
          <w:color w:val="000000"/>
          <w:kern w:val="0"/>
          <w:sz w:val="32"/>
          <w:szCs w:val="32"/>
        </w:rPr>
        <w:t>强化重点网站特别是网络交易平台的监管和在线监测，引导网络交易平台建立针对侵权假冒行为的内部投诉机制。通过与网络交易平台合作，加强对侵权假冒的预警监测和事前风险防范，及时发现和掌握专利侵权假冒线索。针对线</w:t>
      </w:r>
      <w:proofErr w:type="gramStart"/>
      <w:r w:rsidR="00063E26" w:rsidRPr="00F24183">
        <w:rPr>
          <w:rFonts w:ascii="仿宋" w:eastAsia="仿宋" w:hAnsi="仿宋" w:cs="Times New Roman" w:hint="eastAsia"/>
          <w:color w:val="000000"/>
          <w:kern w:val="0"/>
          <w:sz w:val="32"/>
          <w:szCs w:val="32"/>
        </w:rPr>
        <w:t>上专利</w:t>
      </w:r>
      <w:proofErr w:type="gramEnd"/>
      <w:r w:rsidR="00063E26" w:rsidRPr="00F24183">
        <w:rPr>
          <w:rFonts w:ascii="仿宋" w:eastAsia="仿宋" w:hAnsi="仿宋" w:cs="Times New Roman" w:hint="eastAsia"/>
          <w:color w:val="000000"/>
          <w:kern w:val="0"/>
          <w:sz w:val="32"/>
          <w:szCs w:val="32"/>
        </w:rPr>
        <w:t xml:space="preserve">侵权假冒线索，积极开展线下调查，依法快速处理。 </w:t>
      </w:r>
    </w:p>
    <w:p w:rsidR="00063E26" w:rsidRPr="00F24183" w:rsidRDefault="00063E26" w:rsidP="00F24183">
      <w:pPr>
        <w:widowControl/>
        <w:shd w:val="clear" w:color="auto" w:fill="FFFFFF"/>
        <w:spacing w:line="420" w:lineRule="atLeast"/>
        <w:ind w:firstLineChars="200" w:firstLine="640"/>
        <w:jc w:val="left"/>
        <w:rPr>
          <w:rFonts w:ascii="仿宋" w:eastAsia="仿宋" w:hAnsi="仿宋" w:cs="Times New Roman"/>
          <w:color w:val="000000"/>
          <w:kern w:val="0"/>
          <w:sz w:val="32"/>
          <w:szCs w:val="32"/>
        </w:rPr>
      </w:pPr>
      <w:r w:rsidRPr="00F24183">
        <w:rPr>
          <w:rFonts w:ascii="仿宋" w:eastAsia="仿宋" w:hAnsi="仿宋" w:cs="Times New Roman" w:hint="eastAsia"/>
          <w:color w:val="000000"/>
          <w:kern w:val="0"/>
          <w:sz w:val="32"/>
          <w:szCs w:val="32"/>
        </w:rPr>
        <w:t>（三）加强专利行政执法协作</w:t>
      </w:r>
      <w:r w:rsidR="00EB7252" w:rsidRPr="00F24183">
        <w:rPr>
          <w:rFonts w:ascii="仿宋" w:eastAsia="仿宋" w:hAnsi="仿宋" w:cs="Times New Roman" w:hint="eastAsia"/>
          <w:color w:val="000000"/>
          <w:kern w:val="0"/>
          <w:sz w:val="32"/>
          <w:szCs w:val="32"/>
        </w:rPr>
        <w:t>。</w:t>
      </w:r>
      <w:r w:rsidRPr="00F24183">
        <w:rPr>
          <w:rFonts w:ascii="仿宋" w:eastAsia="仿宋" w:hAnsi="仿宋" w:cs="Times New Roman" w:hint="eastAsia"/>
          <w:color w:val="000000"/>
          <w:kern w:val="0"/>
          <w:sz w:val="32"/>
          <w:szCs w:val="32"/>
        </w:rPr>
        <w:t>充分运用专利执法协作机制，加强执法工作中的信息共享和沟通协作，及时做好案件线索的相互移交工作，帮助开展跨地区的调查取证等执法协作。深化与公安、工商、版权、海关、质检、农业、林业等部门的执法协作机制，按要求配合做好市场监管部门“双随机</w:t>
      </w:r>
      <w:proofErr w:type="gramStart"/>
      <w:r w:rsidRPr="00F24183">
        <w:rPr>
          <w:rFonts w:ascii="仿宋" w:eastAsia="仿宋" w:hAnsi="仿宋" w:cs="Times New Roman" w:hint="eastAsia"/>
          <w:color w:val="000000"/>
          <w:kern w:val="0"/>
          <w:sz w:val="32"/>
          <w:szCs w:val="32"/>
        </w:rPr>
        <w:t>一</w:t>
      </w:r>
      <w:proofErr w:type="gramEnd"/>
      <w:r w:rsidRPr="00F24183">
        <w:rPr>
          <w:rFonts w:ascii="仿宋" w:eastAsia="仿宋" w:hAnsi="仿宋" w:cs="Times New Roman" w:hint="eastAsia"/>
          <w:color w:val="000000"/>
          <w:kern w:val="0"/>
          <w:sz w:val="32"/>
          <w:szCs w:val="32"/>
        </w:rPr>
        <w:t>公开”检查工作。</w:t>
      </w:r>
    </w:p>
    <w:p w:rsidR="002F2621" w:rsidRPr="00F24183" w:rsidRDefault="00063E26" w:rsidP="00EB7252">
      <w:pPr>
        <w:widowControl/>
        <w:shd w:val="clear" w:color="auto" w:fill="FFFFFF"/>
        <w:spacing w:line="420" w:lineRule="atLeast"/>
        <w:jc w:val="left"/>
        <w:rPr>
          <w:rFonts w:ascii="仿宋" w:eastAsia="仿宋" w:hAnsi="仿宋" w:cs="Times New Roman"/>
          <w:color w:val="000000"/>
          <w:kern w:val="0"/>
          <w:sz w:val="32"/>
          <w:szCs w:val="32"/>
        </w:rPr>
      </w:pPr>
      <w:r w:rsidRPr="00F24183">
        <w:rPr>
          <w:rFonts w:ascii="仿宋" w:eastAsia="仿宋" w:hAnsi="仿宋" w:cs="Times New Roman" w:hint="eastAsia"/>
          <w:color w:val="000000"/>
          <w:kern w:val="0"/>
          <w:sz w:val="32"/>
          <w:szCs w:val="32"/>
        </w:rPr>
        <w:t xml:space="preserve">　 </w:t>
      </w:r>
      <w:r w:rsidR="00A70275" w:rsidRPr="00F24183">
        <w:rPr>
          <w:rFonts w:ascii="仿宋" w:eastAsia="仿宋" w:hAnsi="仿宋" w:cs="Times New Roman" w:hint="eastAsia"/>
          <w:color w:val="000000"/>
          <w:kern w:val="0"/>
          <w:sz w:val="32"/>
          <w:szCs w:val="32"/>
        </w:rPr>
        <w:t xml:space="preserve"> </w:t>
      </w:r>
      <w:r w:rsidRPr="00F24183">
        <w:rPr>
          <w:rFonts w:ascii="仿宋" w:eastAsia="仿宋" w:hAnsi="仿宋" w:cs="Times New Roman" w:hint="eastAsia"/>
          <w:color w:val="000000"/>
          <w:kern w:val="0"/>
          <w:sz w:val="32"/>
          <w:szCs w:val="32"/>
        </w:rPr>
        <w:t>（</w:t>
      </w:r>
      <w:r w:rsidR="003345F6" w:rsidRPr="00F24183">
        <w:rPr>
          <w:rFonts w:ascii="仿宋" w:eastAsia="仿宋" w:hAnsi="仿宋" w:cs="Times New Roman" w:hint="eastAsia"/>
          <w:color w:val="000000"/>
          <w:kern w:val="0"/>
          <w:sz w:val="32"/>
          <w:szCs w:val="32"/>
        </w:rPr>
        <w:t>四</w:t>
      </w:r>
      <w:r w:rsidRPr="00F24183">
        <w:rPr>
          <w:rFonts w:ascii="仿宋" w:eastAsia="仿宋" w:hAnsi="仿宋" w:cs="Times New Roman" w:hint="eastAsia"/>
          <w:color w:val="000000"/>
          <w:kern w:val="0"/>
          <w:sz w:val="32"/>
          <w:szCs w:val="32"/>
        </w:rPr>
        <w:t>）加大打击和曝光力度</w:t>
      </w:r>
      <w:r w:rsidR="00EB7252" w:rsidRPr="00F24183">
        <w:rPr>
          <w:rFonts w:ascii="仿宋" w:eastAsia="仿宋" w:hAnsi="仿宋" w:cs="Times New Roman" w:hint="eastAsia"/>
          <w:color w:val="000000"/>
          <w:kern w:val="0"/>
          <w:sz w:val="32"/>
          <w:szCs w:val="32"/>
        </w:rPr>
        <w:t>。</w:t>
      </w:r>
      <w:r w:rsidRPr="00F24183">
        <w:rPr>
          <w:rFonts w:ascii="仿宋" w:eastAsia="仿宋" w:hAnsi="仿宋" w:cs="Times New Roman" w:hint="eastAsia"/>
          <w:color w:val="000000"/>
          <w:kern w:val="0"/>
          <w:sz w:val="32"/>
          <w:szCs w:val="32"/>
        </w:rPr>
        <w:t xml:space="preserve">各区县知识产权局要加大对群众反映多、社会影响大的侵权假冒行为的打击力度，狠抓典型案件的查办工作，并在电视、报纸、网站等主要媒体上曝光，提高打击声势。通过主要媒体、门户网站向社会公众公开专项行动执法办案电话和主要活动，大力提高“12330”热线公众认知度，为权利人与社会各界提供畅通的举报投诉监督渠道，延伸打击范围。 </w:t>
      </w:r>
    </w:p>
    <w:p w:rsidR="002F2621" w:rsidRPr="00F24183" w:rsidRDefault="002F2621" w:rsidP="00F24183">
      <w:pPr>
        <w:widowControl/>
        <w:shd w:val="clear" w:color="auto" w:fill="FFFFFF"/>
        <w:spacing w:line="420" w:lineRule="atLeast"/>
        <w:ind w:firstLineChars="200" w:firstLine="640"/>
        <w:jc w:val="left"/>
        <w:rPr>
          <w:rFonts w:ascii="仿宋" w:eastAsia="仿宋" w:hAnsi="仿宋" w:cs="Times New Roman"/>
          <w:color w:val="000000"/>
          <w:kern w:val="0"/>
          <w:sz w:val="32"/>
          <w:szCs w:val="32"/>
        </w:rPr>
      </w:pPr>
      <w:r w:rsidRPr="00F24183">
        <w:rPr>
          <w:rFonts w:ascii="仿宋" w:eastAsia="仿宋" w:hAnsi="仿宋" w:cs="Times New Roman" w:hint="eastAsia"/>
          <w:color w:val="000000"/>
          <w:kern w:val="0"/>
          <w:sz w:val="32"/>
          <w:szCs w:val="32"/>
        </w:rPr>
        <w:lastRenderedPageBreak/>
        <w:t>（五）</w:t>
      </w:r>
      <w:r w:rsidR="00DE5DD3" w:rsidRPr="00F24183">
        <w:rPr>
          <w:rFonts w:ascii="仿宋" w:eastAsia="仿宋" w:hAnsi="仿宋" w:cs="宋体" w:hint="eastAsia"/>
          <w:color w:val="333333"/>
          <w:kern w:val="0"/>
          <w:sz w:val="32"/>
          <w:szCs w:val="32"/>
        </w:rPr>
        <w:t>夯实知识产权保护工作基础</w:t>
      </w:r>
      <w:r w:rsidR="00B739F8" w:rsidRPr="00F24183">
        <w:rPr>
          <w:rFonts w:ascii="仿宋" w:eastAsia="仿宋" w:hAnsi="仿宋" w:cs="宋体" w:hint="eastAsia"/>
          <w:color w:val="333333"/>
          <w:kern w:val="0"/>
          <w:sz w:val="32"/>
          <w:szCs w:val="32"/>
        </w:rPr>
        <w:t>。</w:t>
      </w:r>
      <w:r w:rsidR="00A70275" w:rsidRPr="00F24183">
        <w:rPr>
          <w:rFonts w:ascii="仿宋" w:eastAsia="仿宋" w:hAnsi="仿宋" w:cs="宋体" w:hint="eastAsia"/>
          <w:color w:val="333333"/>
          <w:kern w:val="0"/>
          <w:sz w:val="32"/>
          <w:szCs w:val="32"/>
        </w:rPr>
        <w:t>通过完善政策、专题培训、信息服务、快速维权等措施，</w:t>
      </w:r>
      <w:r w:rsidR="00547910" w:rsidRPr="00F24183">
        <w:rPr>
          <w:rFonts w:ascii="仿宋" w:eastAsia="仿宋" w:hAnsi="仿宋" w:cs="宋体" w:hint="eastAsia"/>
          <w:color w:val="333333"/>
          <w:kern w:val="0"/>
          <w:sz w:val="32"/>
          <w:szCs w:val="32"/>
        </w:rPr>
        <w:t>强化全市大保护工作格局，</w:t>
      </w:r>
      <w:r w:rsidR="00A70275" w:rsidRPr="00F24183">
        <w:rPr>
          <w:rFonts w:ascii="仿宋" w:eastAsia="仿宋" w:hAnsi="仿宋" w:cs="宋体" w:hint="eastAsia"/>
          <w:color w:val="333333"/>
          <w:kern w:val="0"/>
          <w:sz w:val="32"/>
          <w:szCs w:val="32"/>
        </w:rPr>
        <w:t>从专利申请、运用和保护等方面为创新创业人才提供专业服务，将专利保护服务与创新创业紧密融合。</w:t>
      </w:r>
    </w:p>
    <w:p w:rsidR="003345F6" w:rsidRPr="00F24183" w:rsidRDefault="00063E26" w:rsidP="00C841A8">
      <w:pPr>
        <w:widowControl/>
        <w:shd w:val="clear" w:color="auto" w:fill="FFFFFF"/>
        <w:spacing w:line="420" w:lineRule="atLeast"/>
        <w:ind w:firstLineChars="200" w:firstLine="640"/>
        <w:jc w:val="left"/>
        <w:rPr>
          <w:rFonts w:ascii="仿宋" w:eastAsia="仿宋" w:hAnsi="仿宋" w:cs="宋体"/>
          <w:color w:val="333333"/>
          <w:kern w:val="0"/>
          <w:sz w:val="32"/>
          <w:szCs w:val="32"/>
        </w:rPr>
      </w:pPr>
      <w:r w:rsidRPr="00F24183">
        <w:rPr>
          <w:rFonts w:ascii="黑体" w:eastAsia="黑体" w:hAnsi="Times New Roman" w:cs="宋体" w:hint="eastAsia"/>
          <w:color w:val="333333"/>
          <w:kern w:val="0"/>
          <w:sz w:val="32"/>
          <w:szCs w:val="32"/>
        </w:rPr>
        <w:t>三、工作要求</w:t>
      </w:r>
      <w:r w:rsidR="0091654E" w:rsidRPr="00F24183">
        <w:rPr>
          <w:rFonts w:ascii="仿宋" w:eastAsia="仿宋" w:hAnsi="仿宋" w:cs="Times New Roman" w:hint="eastAsia"/>
          <w:color w:val="000000"/>
          <w:kern w:val="0"/>
          <w:sz w:val="32"/>
          <w:szCs w:val="32"/>
        </w:rPr>
        <w:br/>
        <w:t>  </w:t>
      </w:r>
      <w:r w:rsidR="003345F6" w:rsidRPr="00F24183">
        <w:rPr>
          <w:rFonts w:ascii="仿宋" w:eastAsia="仿宋" w:hAnsi="仿宋" w:cs="宋体" w:hint="eastAsia"/>
          <w:color w:val="333333"/>
          <w:kern w:val="0"/>
          <w:sz w:val="32"/>
          <w:szCs w:val="32"/>
        </w:rPr>
        <w:t>1、</w:t>
      </w:r>
      <w:r w:rsidRPr="00F24183">
        <w:rPr>
          <w:rFonts w:ascii="仿宋" w:eastAsia="仿宋" w:hAnsi="仿宋" w:cs="宋体" w:hint="eastAsia"/>
          <w:color w:val="333333"/>
          <w:kern w:val="0"/>
          <w:sz w:val="32"/>
          <w:szCs w:val="32"/>
        </w:rPr>
        <w:t>各区知识产权局要集中执法办案力量，</w:t>
      </w:r>
      <w:r w:rsidR="00C841A8" w:rsidRPr="00F24183">
        <w:rPr>
          <w:rFonts w:ascii="仿宋" w:eastAsia="仿宋" w:hAnsi="仿宋" w:cs="宋体" w:hint="eastAsia"/>
          <w:color w:val="333333"/>
          <w:kern w:val="0"/>
          <w:sz w:val="32"/>
          <w:szCs w:val="32"/>
        </w:rPr>
        <w:t>加强所属区域市场等流通领域的专利监管工作。制定</w:t>
      </w:r>
      <w:r w:rsidR="00F24183">
        <w:rPr>
          <w:rFonts w:ascii="仿宋" w:eastAsia="仿宋" w:hAnsi="仿宋" w:cs="宋体" w:hint="eastAsia"/>
          <w:color w:val="333333"/>
          <w:kern w:val="0"/>
          <w:sz w:val="32"/>
          <w:szCs w:val="32"/>
        </w:rPr>
        <w:t>本</w:t>
      </w:r>
      <w:r w:rsidR="00C841A8" w:rsidRPr="00F24183">
        <w:rPr>
          <w:rFonts w:ascii="仿宋" w:eastAsia="仿宋" w:hAnsi="仿宋" w:cs="宋体" w:hint="eastAsia"/>
          <w:color w:val="333333"/>
          <w:kern w:val="0"/>
          <w:sz w:val="32"/>
          <w:szCs w:val="32"/>
        </w:rPr>
        <w:t>区域专利行政执法工作方案，严格执行</w:t>
      </w:r>
      <w:r w:rsidR="00C841A8" w:rsidRPr="00F24183">
        <w:rPr>
          <w:rFonts w:ascii="仿宋" w:eastAsia="仿宋" w:hAnsi="仿宋" w:cs="Times New Roman"/>
          <w:color w:val="333333"/>
          <w:kern w:val="0"/>
          <w:sz w:val="32"/>
          <w:szCs w:val="32"/>
        </w:rPr>
        <w:t>“</w:t>
      </w:r>
      <w:r w:rsidR="00C841A8" w:rsidRPr="00F24183">
        <w:rPr>
          <w:rFonts w:ascii="仿宋" w:eastAsia="仿宋" w:hAnsi="仿宋" w:cs="宋体" w:hint="eastAsia"/>
          <w:color w:val="333333"/>
          <w:kern w:val="0"/>
          <w:sz w:val="32"/>
          <w:szCs w:val="32"/>
        </w:rPr>
        <w:t>双随机</w:t>
      </w:r>
      <w:proofErr w:type="gramStart"/>
      <w:r w:rsidR="00C841A8" w:rsidRPr="00F24183">
        <w:rPr>
          <w:rFonts w:ascii="仿宋" w:eastAsia="仿宋" w:hAnsi="仿宋" w:cs="宋体" w:hint="eastAsia"/>
          <w:color w:val="333333"/>
          <w:kern w:val="0"/>
          <w:sz w:val="32"/>
          <w:szCs w:val="32"/>
        </w:rPr>
        <w:t>一</w:t>
      </w:r>
      <w:proofErr w:type="gramEnd"/>
      <w:r w:rsidR="00C841A8" w:rsidRPr="00F24183">
        <w:rPr>
          <w:rFonts w:ascii="仿宋" w:eastAsia="仿宋" w:hAnsi="仿宋" w:cs="宋体" w:hint="eastAsia"/>
          <w:color w:val="333333"/>
          <w:kern w:val="0"/>
          <w:sz w:val="32"/>
          <w:szCs w:val="32"/>
        </w:rPr>
        <w:t>公开</w:t>
      </w:r>
      <w:r w:rsidR="00C841A8" w:rsidRPr="00F24183">
        <w:rPr>
          <w:rFonts w:ascii="仿宋" w:eastAsia="仿宋" w:hAnsi="仿宋" w:cs="Times New Roman"/>
          <w:color w:val="333333"/>
          <w:kern w:val="0"/>
          <w:sz w:val="32"/>
          <w:szCs w:val="32"/>
        </w:rPr>
        <w:t>”</w:t>
      </w:r>
      <w:r w:rsidR="00C841A8" w:rsidRPr="00F24183">
        <w:rPr>
          <w:rFonts w:ascii="仿宋" w:eastAsia="仿宋" w:hAnsi="仿宋" w:cs="宋体" w:hint="eastAsia"/>
          <w:color w:val="333333"/>
          <w:kern w:val="0"/>
          <w:sz w:val="32"/>
          <w:szCs w:val="32"/>
        </w:rPr>
        <w:t>制度，对企业实施日常监管时，采取随机抽取检查对象、随机抽取执法检查人员形式，</w:t>
      </w:r>
      <w:r w:rsidRPr="00F24183">
        <w:rPr>
          <w:rFonts w:ascii="仿宋" w:eastAsia="仿宋" w:hAnsi="仿宋" w:cs="宋体" w:hint="eastAsia"/>
          <w:color w:val="333333"/>
          <w:kern w:val="0"/>
          <w:sz w:val="32"/>
          <w:szCs w:val="32"/>
        </w:rPr>
        <w:t>大力宣传专利标识的正确使用，</w:t>
      </w:r>
      <w:r w:rsidR="00C841A8" w:rsidRPr="00F24183">
        <w:rPr>
          <w:rFonts w:ascii="仿宋" w:eastAsia="仿宋" w:hAnsi="仿宋" w:cs="宋体" w:hint="eastAsia"/>
          <w:color w:val="333333"/>
          <w:kern w:val="0"/>
          <w:sz w:val="32"/>
          <w:szCs w:val="32"/>
        </w:rPr>
        <w:t>切实</w:t>
      </w:r>
      <w:r w:rsidRPr="00F24183">
        <w:rPr>
          <w:rFonts w:ascii="仿宋" w:eastAsia="仿宋" w:hAnsi="仿宋" w:cs="宋体" w:hint="eastAsia"/>
          <w:color w:val="333333"/>
          <w:kern w:val="0"/>
          <w:sz w:val="32"/>
          <w:szCs w:val="32"/>
        </w:rPr>
        <w:t>维护市场经济秩序。</w:t>
      </w:r>
    </w:p>
    <w:p w:rsidR="003345F6" w:rsidRPr="00F24183" w:rsidRDefault="003345F6" w:rsidP="00C841A8">
      <w:pPr>
        <w:widowControl/>
        <w:shd w:val="clear" w:color="auto" w:fill="FFFFFF"/>
        <w:spacing w:line="420" w:lineRule="atLeast"/>
        <w:ind w:firstLineChars="200" w:firstLine="640"/>
        <w:jc w:val="left"/>
        <w:rPr>
          <w:rFonts w:ascii="仿宋" w:eastAsia="仿宋" w:hAnsi="仿宋" w:cs="宋体"/>
          <w:color w:val="333333"/>
          <w:kern w:val="0"/>
          <w:sz w:val="32"/>
          <w:szCs w:val="32"/>
        </w:rPr>
      </w:pPr>
      <w:r w:rsidRPr="00F24183">
        <w:rPr>
          <w:rFonts w:ascii="仿宋" w:eastAsia="仿宋" w:hAnsi="仿宋" w:cs="宋体" w:hint="eastAsia"/>
          <w:color w:val="333333"/>
          <w:kern w:val="0"/>
          <w:sz w:val="32"/>
          <w:szCs w:val="32"/>
        </w:rPr>
        <w:t>2</w:t>
      </w:r>
      <w:r w:rsidR="00C841A8" w:rsidRPr="00F24183">
        <w:rPr>
          <w:rFonts w:ascii="仿宋" w:eastAsia="仿宋" w:hAnsi="仿宋" w:cs="宋体" w:hint="eastAsia"/>
          <w:color w:val="333333"/>
          <w:kern w:val="0"/>
          <w:sz w:val="32"/>
          <w:szCs w:val="32"/>
        </w:rPr>
        <w:t>、各区知识产权局要加强对执法办案工作的统计分析工作</w:t>
      </w:r>
      <w:r w:rsidRPr="00F24183">
        <w:rPr>
          <w:rFonts w:ascii="仿宋" w:eastAsia="仿宋" w:hAnsi="仿宋" w:cs="宋体" w:hint="eastAsia"/>
          <w:color w:val="333333"/>
          <w:kern w:val="0"/>
          <w:sz w:val="32"/>
          <w:szCs w:val="32"/>
        </w:rPr>
        <w:t>，全面记录本地开展专项行动次数、出动人员数、检查商品数、涉及专利数、侵权假冒认定率等数据，及时上报市局。</w:t>
      </w:r>
    </w:p>
    <w:p w:rsidR="003345F6" w:rsidRPr="00F24183" w:rsidRDefault="00714693" w:rsidP="00C841A8">
      <w:pPr>
        <w:widowControl/>
        <w:shd w:val="clear" w:color="auto" w:fill="FFFFFF"/>
        <w:spacing w:line="420" w:lineRule="atLeast"/>
        <w:ind w:firstLineChars="200" w:firstLine="640"/>
        <w:rPr>
          <w:rFonts w:ascii="仿宋" w:eastAsia="仿宋" w:hAnsi="仿宋" w:cs="宋体"/>
          <w:color w:val="333333"/>
          <w:kern w:val="0"/>
          <w:sz w:val="32"/>
          <w:szCs w:val="32"/>
        </w:rPr>
      </w:pPr>
      <w:r w:rsidRPr="00F24183">
        <w:rPr>
          <w:rFonts w:ascii="仿宋" w:eastAsia="仿宋" w:hAnsi="仿宋" w:cs="宋体" w:hint="eastAsia"/>
          <w:color w:val="333333"/>
          <w:kern w:val="0"/>
          <w:sz w:val="32"/>
          <w:szCs w:val="32"/>
        </w:rPr>
        <w:t>3、严把工作进度。</w:t>
      </w:r>
      <w:r w:rsidR="00F24183">
        <w:rPr>
          <w:rFonts w:ascii="仿宋" w:eastAsia="仿宋" w:hAnsi="仿宋" w:cs="宋体" w:hint="eastAsia"/>
          <w:color w:val="333333"/>
          <w:kern w:val="0"/>
          <w:sz w:val="32"/>
          <w:szCs w:val="32"/>
        </w:rPr>
        <w:t>各区知识产权局全年要开展至少四次专项执法行动</w:t>
      </w:r>
      <w:r w:rsidRPr="00F24183">
        <w:rPr>
          <w:rFonts w:ascii="仿宋" w:eastAsia="仿宋" w:hAnsi="仿宋" w:cs="宋体" w:hint="eastAsia"/>
          <w:color w:val="333333"/>
          <w:kern w:val="0"/>
          <w:sz w:val="32"/>
          <w:szCs w:val="32"/>
        </w:rPr>
        <w:t>，</w:t>
      </w:r>
      <w:r w:rsidR="00C841A8" w:rsidRPr="00F24183">
        <w:rPr>
          <w:rFonts w:ascii="仿宋" w:eastAsia="仿宋" w:hAnsi="仿宋" w:cs="宋体" w:hint="eastAsia"/>
          <w:color w:val="333333"/>
          <w:kern w:val="0"/>
          <w:sz w:val="32"/>
          <w:szCs w:val="32"/>
        </w:rPr>
        <w:t>并及时</w:t>
      </w:r>
      <w:r w:rsidR="00F24183">
        <w:rPr>
          <w:rFonts w:ascii="仿宋" w:eastAsia="仿宋" w:hAnsi="仿宋" w:cs="宋体" w:hint="eastAsia"/>
          <w:color w:val="333333"/>
          <w:kern w:val="0"/>
          <w:sz w:val="32"/>
          <w:szCs w:val="32"/>
        </w:rPr>
        <w:t>将专项执法行动情况</w:t>
      </w:r>
      <w:r w:rsidR="00C841A8" w:rsidRPr="00F24183">
        <w:rPr>
          <w:rFonts w:ascii="仿宋" w:eastAsia="仿宋" w:hAnsi="仿宋" w:cs="宋体" w:hint="eastAsia"/>
          <w:color w:val="333333"/>
          <w:kern w:val="0"/>
          <w:sz w:val="32"/>
          <w:szCs w:val="32"/>
        </w:rPr>
        <w:t>上报市局</w:t>
      </w:r>
      <w:r w:rsidRPr="00F24183">
        <w:rPr>
          <w:rFonts w:ascii="仿宋" w:eastAsia="仿宋" w:hAnsi="仿宋" w:cs="宋体" w:hint="eastAsia"/>
          <w:color w:val="333333"/>
          <w:kern w:val="0"/>
          <w:sz w:val="32"/>
          <w:szCs w:val="32"/>
        </w:rPr>
        <w:t>。</w:t>
      </w:r>
      <w:r w:rsidR="00782A41" w:rsidRPr="00F24183">
        <w:rPr>
          <w:rFonts w:ascii="仿宋" w:eastAsia="仿宋" w:hAnsi="仿宋" w:cs="宋体" w:hint="eastAsia"/>
          <w:color w:val="333333"/>
          <w:kern w:val="0"/>
          <w:sz w:val="32"/>
          <w:szCs w:val="32"/>
        </w:rPr>
        <w:t>2018年12月17日前，各区要上报</w:t>
      </w:r>
      <w:r w:rsidR="00DC0A62" w:rsidRPr="00F24183">
        <w:rPr>
          <w:rFonts w:ascii="仿宋" w:eastAsia="仿宋" w:hAnsi="仿宋" w:cs="宋体" w:hint="eastAsia"/>
          <w:color w:val="333333"/>
          <w:kern w:val="0"/>
          <w:sz w:val="32"/>
          <w:szCs w:val="32"/>
        </w:rPr>
        <w:t>全年</w:t>
      </w:r>
      <w:r w:rsidR="00726609" w:rsidRPr="00F24183">
        <w:rPr>
          <w:rFonts w:ascii="仿宋" w:eastAsia="仿宋" w:hAnsi="仿宋" w:cs="宋体" w:hint="eastAsia"/>
          <w:color w:val="333333"/>
          <w:kern w:val="0"/>
          <w:sz w:val="32"/>
          <w:szCs w:val="32"/>
        </w:rPr>
        <w:t>专利执法维权“雷霆”专项行动的工作总结和</w:t>
      </w:r>
      <w:r w:rsidRPr="00F24183">
        <w:rPr>
          <w:rFonts w:ascii="仿宋" w:eastAsia="仿宋" w:hAnsi="仿宋" w:cs="宋体" w:hint="eastAsia"/>
          <w:color w:val="333333"/>
          <w:kern w:val="0"/>
          <w:sz w:val="32"/>
          <w:szCs w:val="32"/>
        </w:rPr>
        <w:t>数据统计</w:t>
      </w:r>
      <w:r w:rsidR="00FB262F" w:rsidRPr="00F24183">
        <w:rPr>
          <w:rFonts w:ascii="仿宋" w:eastAsia="仿宋" w:hAnsi="仿宋" w:cs="宋体" w:hint="eastAsia"/>
          <w:color w:val="333333"/>
          <w:kern w:val="0"/>
          <w:sz w:val="32"/>
          <w:szCs w:val="32"/>
        </w:rPr>
        <w:t>工作</w:t>
      </w:r>
      <w:r w:rsidR="00782A41" w:rsidRPr="00F24183">
        <w:rPr>
          <w:rFonts w:ascii="仿宋" w:eastAsia="仿宋" w:hAnsi="仿宋" w:cs="宋体" w:hint="eastAsia"/>
          <w:color w:val="333333"/>
          <w:kern w:val="0"/>
          <w:sz w:val="32"/>
          <w:szCs w:val="32"/>
        </w:rPr>
        <w:t>（参照附件2，</w:t>
      </w:r>
      <w:r w:rsidR="00F24183">
        <w:rPr>
          <w:rFonts w:ascii="仿宋" w:eastAsia="仿宋" w:hAnsi="仿宋" w:cs="宋体" w:hint="eastAsia"/>
          <w:color w:val="333333"/>
          <w:kern w:val="0"/>
          <w:sz w:val="32"/>
          <w:szCs w:val="32"/>
        </w:rPr>
        <w:t>同时</w:t>
      </w:r>
      <w:r w:rsidR="00782A41" w:rsidRPr="00F24183">
        <w:rPr>
          <w:rFonts w:ascii="仿宋" w:eastAsia="仿宋" w:hAnsi="仿宋" w:cs="宋体" w:hint="eastAsia"/>
          <w:color w:val="333333"/>
          <w:kern w:val="0"/>
          <w:sz w:val="32"/>
          <w:szCs w:val="32"/>
        </w:rPr>
        <w:t>上交</w:t>
      </w:r>
      <w:r w:rsidR="00F24183" w:rsidRPr="00F24183">
        <w:rPr>
          <w:rFonts w:ascii="仿宋" w:eastAsia="仿宋" w:hAnsi="仿宋" w:cs="宋体" w:hint="eastAsia"/>
          <w:color w:val="333333"/>
          <w:kern w:val="0"/>
          <w:sz w:val="32"/>
          <w:szCs w:val="32"/>
        </w:rPr>
        <w:t>盖章</w:t>
      </w:r>
      <w:r w:rsidR="00782A41" w:rsidRPr="00F24183">
        <w:rPr>
          <w:rFonts w:ascii="仿宋" w:eastAsia="仿宋" w:hAnsi="仿宋" w:cs="宋体" w:hint="eastAsia"/>
          <w:color w:val="333333"/>
          <w:kern w:val="0"/>
          <w:sz w:val="32"/>
          <w:szCs w:val="32"/>
        </w:rPr>
        <w:t>纸质版和电子版）</w:t>
      </w:r>
      <w:r w:rsidR="00FB262F" w:rsidRPr="00F24183">
        <w:rPr>
          <w:rFonts w:ascii="仿宋" w:eastAsia="仿宋" w:hAnsi="仿宋" w:cs="宋体" w:hint="eastAsia"/>
          <w:color w:val="333333"/>
          <w:kern w:val="0"/>
          <w:sz w:val="32"/>
          <w:szCs w:val="32"/>
        </w:rPr>
        <w:t>。</w:t>
      </w:r>
      <w:r w:rsidR="00B20C06">
        <w:rPr>
          <w:rFonts w:ascii="仿宋" w:eastAsia="仿宋" w:hAnsi="仿宋" w:cs="宋体" w:hint="eastAsia"/>
          <w:color w:val="333333"/>
          <w:kern w:val="0"/>
          <w:sz w:val="32"/>
          <w:szCs w:val="32"/>
        </w:rPr>
        <w:t>市知识产权局也将继续</w:t>
      </w:r>
      <w:r w:rsidR="00B20C06" w:rsidRPr="00F24183">
        <w:rPr>
          <w:rFonts w:ascii="仿宋" w:eastAsia="仿宋" w:hAnsi="仿宋" w:cs="宋体" w:hint="eastAsia"/>
          <w:color w:val="333333"/>
          <w:kern w:val="0"/>
          <w:sz w:val="32"/>
          <w:szCs w:val="32"/>
        </w:rPr>
        <w:t>开展对重点领域和场所的集中检查、集中整治、集中宣传工作，</w:t>
      </w:r>
      <w:r w:rsidR="00B20C06">
        <w:rPr>
          <w:rFonts w:ascii="仿宋" w:eastAsia="仿宋" w:hAnsi="仿宋" w:cs="宋体" w:hint="eastAsia"/>
          <w:color w:val="333333"/>
          <w:kern w:val="0"/>
          <w:sz w:val="32"/>
          <w:szCs w:val="32"/>
        </w:rPr>
        <w:t>继续在部分区域开展市区两级联合查处假冒专利工作。</w:t>
      </w:r>
    </w:p>
    <w:p w:rsidR="00FB262F" w:rsidRPr="00F24183" w:rsidRDefault="00B37C2D" w:rsidP="00B37C2D">
      <w:pPr>
        <w:widowControl/>
        <w:shd w:val="clear" w:color="auto" w:fill="FFFFFF"/>
        <w:spacing w:line="420" w:lineRule="atLeast"/>
        <w:ind w:firstLineChars="200" w:firstLine="640"/>
        <w:jc w:val="left"/>
        <w:rPr>
          <w:rFonts w:ascii="黑体" w:eastAsia="黑体" w:hAnsi="Times New Roman" w:cs="宋体"/>
          <w:color w:val="333333"/>
          <w:kern w:val="0"/>
          <w:sz w:val="32"/>
          <w:szCs w:val="32"/>
        </w:rPr>
      </w:pPr>
      <w:r w:rsidRPr="00F24183">
        <w:rPr>
          <w:rFonts w:ascii="仿宋" w:eastAsia="仿宋" w:hAnsi="仿宋" w:cs="宋体" w:hint="eastAsia"/>
          <w:color w:val="333333"/>
          <w:kern w:val="0"/>
          <w:sz w:val="32"/>
          <w:szCs w:val="32"/>
        </w:rPr>
        <w:lastRenderedPageBreak/>
        <w:t>4、</w:t>
      </w:r>
      <w:r w:rsidR="00FB262F" w:rsidRPr="00F24183">
        <w:rPr>
          <w:rFonts w:ascii="仿宋" w:eastAsia="仿宋" w:hAnsi="仿宋" w:cs="宋体" w:hint="eastAsia"/>
          <w:color w:val="333333"/>
          <w:kern w:val="0"/>
          <w:sz w:val="32"/>
          <w:szCs w:val="32"/>
        </w:rPr>
        <w:t>强化责任落实</w:t>
      </w:r>
      <w:r w:rsidRPr="00F24183">
        <w:rPr>
          <w:rFonts w:ascii="仿宋" w:eastAsia="仿宋" w:hAnsi="仿宋" w:cs="宋体" w:hint="eastAsia"/>
          <w:color w:val="333333"/>
          <w:kern w:val="0"/>
          <w:sz w:val="32"/>
          <w:szCs w:val="32"/>
        </w:rPr>
        <w:t>。</w:t>
      </w:r>
      <w:r w:rsidR="00FB262F" w:rsidRPr="00F24183">
        <w:rPr>
          <w:rFonts w:ascii="仿宋" w:eastAsia="仿宋" w:hAnsi="仿宋" w:cs="Times New Roman" w:hint="eastAsia"/>
          <w:color w:val="000000"/>
          <w:kern w:val="0"/>
          <w:sz w:val="32"/>
          <w:szCs w:val="32"/>
        </w:rPr>
        <w:t>各区知识产权局要明确专项行动重点任务、具体措施，明确责任人、联系人及执法办案任务。加大投入力度，做到责任落实、任务落实、资金落实和人员落实。</w:t>
      </w:r>
      <w:r w:rsidR="00726609" w:rsidRPr="00F24183">
        <w:rPr>
          <w:rFonts w:ascii="仿宋" w:eastAsia="仿宋" w:hAnsi="仿宋" w:cs="Times New Roman" w:hint="eastAsia"/>
          <w:color w:val="000000"/>
          <w:kern w:val="0"/>
          <w:sz w:val="32"/>
          <w:szCs w:val="32"/>
        </w:rPr>
        <w:t>市知识产权局将对各区开展工作情况进行督导检查，对工作开展扎实、行动有力、办案积极的单位将加大支持力度，对推诿扯皮、消极办案的单位予以通报。</w:t>
      </w:r>
    </w:p>
    <w:p w:rsidR="003345F6" w:rsidRPr="00F24183" w:rsidRDefault="003345F6" w:rsidP="00F24183">
      <w:pPr>
        <w:widowControl/>
        <w:shd w:val="clear" w:color="auto" w:fill="FFFFFF"/>
        <w:spacing w:line="420" w:lineRule="atLeast"/>
        <w:ind w:firstLineChars="200" w:firstLine="640"/>
        <w:jc w:val="left"/>
        <w:rPr>
          <w:rFonts w:ascii="仿宋" w:eastAsia="仿宋" w:hAnsi="仿宋" w:cs="Times New Roman"/>
          <w:color w:val="000000"/>
          <w:kern w:val="0"/>
          <w:sz w:val="32"/>
          <w:szCs w:val="32"/>
        </w:rPr>
      </w:pPr>
    </w:p>
    <w:p w:rsidR="00F24183" w:rsidRPr="00F24183" w:rsidRDefault="00FB262F" w:rsidP="00063E26">
      <w:pPr>
        <w:widowControl/>
        <w:shd w:val="clear" w:color="auto" w:fill="FFFFFF"/>
        <w:spacing w:line="420" w:lineRule="atLeast"/>
        <w:jc w:val="left"/>
        <w:rPr>
          <w:rFonts w:ascii="仿宋" w:eastAsia="仿宋" w:hAnsi="仿宋" w:cs="Times New Roman"/>
          <w:color w:val="000000"/>
          <w:kern w:val="0"/>
          <w:sz w:val="32"/>
          <w:szCs w:val="32"/>
        </w:rPr>
      </w:pPr>
      <w:r w:rsidRPr="00F24183">
        <w:rPr>
          <w:rFonts w:ascii="仿宋" w:eastAsia="仿宋" w:hAnsi="仿宋" w:cs="Times New Roman" w:hint="eastAsia"/>
          <w:color w:val="000000"/>
          <w:kern w:val="0"/>
          <w:sz w:val="32"/>
          <w:szCs w:val="32"/>
        </w:rPr>
        <w:t> </w:t>
      </w:r>
      <w:bookmarkStart w:id="0" w:name="_GoBack"/>
      <w:bookmarkEnd w:id="0"/>
    </w:p>
    <w:sectPr w:rsidR="00F24183" w:rsidRPr="00F2418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44" w:rsidRDefault="00465B44" w:rsidP="00063E26">
      <w:r>
        <w:separator/>
      </w:r>
    </w:p>
  </w:endnote>
  <w:endnote w:type="continuationSeparator" w:id="0">
    <w:p w:rsidR="00465B44" w:rsidRDefault="00465B44" w:rsidP="0006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14243"/>
      <w:docPartObj>
        <w:docPartGallery w:val="Page Numbers (Bottom of Page)"/>
        <w:docPartUnique/>
      </w:docPartObj>
    </w:sdtPr>
    <w:sdtEndPr/>
    <w:sdtContent>
      <w:p w:rsidR="00D749A5" w:rsidRDefault="00D749A5">
        <w:pPr>
          <w:pStyle w:val="a4"/>
          <w:jc w:val="center"/>
        </w:pPr>
        <w:r>
          <w:fldChar w:fldCharType="begin"/>
        </w:r>
        <w:r>
          <w:instrText>PAGE   \* MERGEFORMAT</w:instrText>
        </w:r>
        <w:r>
          <w:fldChar w:fldCharType="separate"/>
        </w:r>
        <w:r w:rsidR="00E57E85" w:rsidRPr="00E57E85">
          <w:rPr>
            <w:noProof/>
            <w:lang w:val="zh-CN"/>
          </w:rPr>
          <w:t>1</w:t>
        </w:r>
        <w:r>
          <w:fldChar w:fldCharType="end"/>
        </w:r>
      </w:p>
    </w:sdtContent>
  </w:sdt>
  <w:p w:rsidR="00D749A5" w:rsidRDefault="00D749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44" w:rsidRDefault="00465B44" w:rsidP="00063E26">
      <w:r>
        <w:separator/>
      </w:r>
    </w:p>
  </w:footnote>
  <w:footnote w:type="continuationSeparator" w:id="0">
    <w:p w:rsidR="00465B44" w:rsidRDefault="00465B44" w:rsidP="0006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1F"/>
    <w:rsid w:val="00063E26"/>
    <w:rsid w:val="002D440E"/>
    <w:rsid w:val="002F2621"/>
    <w:rsid w:val="003345F6"/>
    <w:rsid w:val="0035593E"/>
    <w:rsid w:val="003D236A"/>
    <w:rsid w:val="003E7B36"/>
    <w:rsid w:val="00465B44"/>
    <w:rsid w:val="00482B76"/>
    <w:rsid w:val="00547910"/>
    <w:rsid w:val="005B0CFC"/>
    <w:rsid w:val="005E1C3C"/>
    <w:rsid w:val="00714693"/>
    <w:rsid w:val="00726609"/>
    <w:rsid w:val="00782A41"/>
    <w:rsid w:val="0091654E"/>
    <w:rsid w:val="00953F1F"/>
    <w:rsid w:val="009B3552"/>
    <w:rsid w:val="00A13D7E"/>
    <w:rsid w:val="00A6017D"/>
    <w:rsid w:val="00A70275"/>
    <w:rsid w:val="00B20C06"/>
    <w:rsid w:val="00B27E7F"/>
    <w:rsid w:val="00B37C2D"/>
    <w:rsid w:val="00B739F8"/>
    <w:rsid w:val="00C841A8"/>
    <w:rsid w:val="00D324FC"/>
    <w:rsid w:val="00D749A5"/>
    <w:rsid w:val="00D96A31"/>
    <w:rsid w:val="00DC0A62"/>
    <w:rsid w:val="00DE5DD3"/>
    <w:rsid w:val="00E30E86"/>
    <w:rsid w:val="00E57E85"/>
    <w:rsid w:val="00EB7252"/>
    <w:rsid w:val="00EF5811"/>
    <w:rsid w:val="00F0399F"/>
    <w:rsid w:val="00F24183"/>
    <w:rsid w:val="00F24DB7"/>
    <w:rsid w:val="00FB262F"/>
    <w:rsid w:val="00FC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E26"/>
    <w:rPr>
      <w:sz w:val="18"/>
      <w:szCs w:val="18"/>
    </w:rPr>
  </w:style>
  <w:style w:type="paragraph" w:styleId="a4">
    <w:name w:val="footer"/>
    <w:basedOn w:val="a"/>
    <w:link w:val="Char0"/>
    <w:uiPriority w:val="99"/>
    <w:unhideWhenUsed/>
    <w:rsid w:val="00063E26"/>
    <w:pPr>
      <w:tabs>
        <w:tab w:val="center" w:pos="4153"/>
        <w:tab w:val="right" w:pos="8306"/>
      </w:tabs>
      <w:snapToGrid w:val="0"/>
      <w:jc w:val="left"/>
    </w:pPr>
    <w:rPr>
      <w:sz w:val="18"/>
      <w:szCs w:val="18"/>
    </w:rPr>
  </w:style>
  <w:style w:type="character" w:customStyle="1" w:styleId="Char0">
    <w:name w:val="页脚 Char"/>
    <w:basedOn w:val="a0"/>
    <w:link w:val="a4"/>
    <w:uiPriority w:val="99"/>
    <w:rsid w:val="00063E26"/>
    <w:rPr>
      <w:sz w:val="18"/>
      <w:szCs w:val="18"/>
    </w:rPr>
  </w:style>
  <w:style w:type="table" w:styleId="a5">
    <w:name w:val="Table Grid"/>
    <w:basedOn w:val="a1"/>
    <w:uiPriority w:val="59"/>
    <w:rsid w:val="00726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F5811"/>
    <w:rPr>
      <w:sz w:val="18"/>
      <w:szCs w:val="18"/>
    </w:rPr>
  </w:style>
  <w:style w:type="character" w:customStyle="1" w:styleId="Char1">
    <w:name w:val="批注框文本 Char"/>
    <w:basedOn w:val="a0"/>
    <w:link w:val="a6"/>
    <w:uiPriority w:val="99"/>
    <w:semiHidden/>
    <w:rsid w:val="00EF58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E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3E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3E26"/>
    <w:rPr>
      <w:sz w:val="18"/>
      <w:szCs w:val="18"/>
    </w:rPr>
  </w:style>
  <w:style w:type="paragraph" w:styleId="a4">
    <w:name w:val="footer"/>
    <w:basedOn w:val="a"/>
    <w:link w:val="Char0"/>
    <w:uiPriority w:val="99"/>
    <w:unhideWhenUsed/>
    <w:rsid w:val="00063E26"/>
    <w:pPr>
      <w:tabs>
        <w:tab w:val="center" w:pos="4153"/>
        <w:tab w:val="right" w:pos="8306"/>
      </w:tabs>
      <w:snapToGrid w:val="0"/>
      <w:jc w:val="left"/>
    </w:pPr>
    <w:rPr>
      <w:sz w:val="18"/>
      <w:szCs w:val="18"/>
    </w:rPr>
  </w:style>
  <w:style w:type="character" w:customStyle="1" w:styleId="Char0">
    <w:name w:val="页脚 Char"/>
    <w:basedOn w:val="a0"/>
    <w:link w:val="a4"/>
    <w:uiPriority w:val="99"/>
    <w:rsid w:val="00063E26"/>
    <w:rPr>
      <w:sz w:val="18"/>
      <w:szCs w:val="18"/>
    </w:rPr>
  </w:style>
  <w:style w:type="table" w:styleId="a5">
    <w:name w:val="Table Grid"/>
    <w:basedOn w:val="a1"/>
    <w:uiPriority w:val="59"/>
    <w:rsid w:val="00726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EF5811"/>
    <w:rPr>
      <w:sz w:val="18"/>
      <w:szCs w:val="18"/>
    </w:rPr>
  </w:style>
  <w:style w:type="character" w:customStyle="1" w:styleId="Char1">
    <w:name w:val="批注框文本 Char"/>
    <w:basedOn w:val="a0"/>
    <w:link w:val="a6"/>
    <w:uiPriority w:val="99"/>
    <w:semiHidden/>
    <w:rsid w:val="00EF58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8854-AD0F-42BC-94A1-8B3D88DB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wgd</cp:lastModifiedBy>
  <cp:revision>2</cp:revision>
  <cp:lastPrinted>2018-05-14T01:47:00Z</cp:lastPrinted>
  <dcterms:created xsi:type="dcterms:W3CDTF">2018-05-14T02:55:00Z</dcterms:created>
  <dcterms:modified xsi:type="dcterms:W3CDTF">2018-05-14T02:55:00Z</dcterms:modified>
</cp:coreProperties>
</file>