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太仓市生物医药产业发展资金申请汇总表</w:t>
      </w:r>
    </w:p>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lang w:val="en-US" w:eastAsia="zh-CN"/>
        </w:rPr>
        <w:t xml:space="preserve">     </w:t>
      </w:r>
      <w:bookmarkStart w:id="0" w:name="_GoBack"/>
      <w:bookmarkEnd w:id="0"/>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bCs/>
          <w:sz w:val="28"/>
          <w:szCs w:val="28"/>
        </w:rPr>
        <w:t xml:space="preserve">                                                                                </w:t>
      </w:r>
      <w:r>
        <w:rPr>
          <w:rFonts w:hint="default" w:asciiTheme="minorEastAsia" w:hAnsiTheme="minorEastAsia" w:cstheme="minorEastAsia"/>
          <w:b/>
          <w:bCs/>
          <w:sz w:val="28"/>
          <w:szCs w:val="28"/>
          <w:lang w:val="en-US"/>
        </w:rPr>
        <w:t xml:space="preserve">              </w:t>
      </w:r>
    </w:p>
    <w:tbl>
      <w:tblPr>
        <w:tblStyle w:val="5"/>
        <w:tblpPr w:leftFromText="180" w:rightFromText="180" w:vertAnchor="text" w:horzAnchor="page" w:tblpX="1342" w:tblpY="152"/>
        <w:tblOverlap w:val="never"/>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3585"/>
        <w:gridCol w:w="159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序号</w:t>
            </w:r>
          </w:p>
        </w:tc>
        <w:tc>
          <w:tcPr>
            <w:tcW w:w="3585" w:type="dxa"/>
            <w:vAlign w:val="center"/>
          </w:tcPr>
          <w:p>
            <w:pPr>
              <w:jc w:val="center"/>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申报单位</w:t>
            </w:r>
          </w:p>
        </w:tc>
        <w:tc>
          <w:tcPr>
            <w:tcW w:w="1590" w:type="dxa"/>
            <w:vAlign w:val="center"/>
          </w:tcPr>
          <w:p>
            <w:pPr>
              <w:jc w:val="center"/>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所在区镇</w:t>
            </w:r>
          </w:p>
        </w:tc>
        <w:tc>
          <w:tcPr>
            <w:tcW w:w="3690" w:type="dxa"/>
            <w:vAlign w:val="center"/>
          </w:tcPr>
          <w:p>
            <w:pPr>
              <w:jc w:val="center"/>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苏州康吉诊断试剂有限公司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港  区</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新建体外诊断试剂盒项目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卓阮医疗科技（苏州）有限公司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港  区</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生物疝修补补片项目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苏州弘森药业股份有限公司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港  区</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年产340吨盐酸哌仑西平等21种精制药、60亿粒（片）固体口服固体制剂及1亿支小容量水针剂技术改造项目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苏州康乃德生物医药有限公司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高新区</w:t>
            </w:r>
          </w:p>
        </w:tc>
        <w:tc>
          <w:tcPr>
            <w:tcW w:w="3690" w:type="dxa"/>
            <w:vAlign w:val="center"/>
          </w:tcPr>
          <w:p>
            <w:pPr>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w:t>
            </w:r>
            <w:r>
              <w:rPr>
                <w:rFonts w:hint="eastAsia" w:asciiTheme="minorEastAsia" w:hAnsiTheme="minorEastAsia" w:cstheme="minorEastAsia"/>
                <w:color w:val="000000" w:themeColor="text1"/>
                <w:sz w:val="24"/>
                <w14:textFill>
                  <w14:solidFill>
                    <w14:schemeClr w14:val="tx1"/>
                  </w14:solidFill>
                </w14:textFill>
              </w:rPr>
              <w:t>CBP-307品种相关的Ⅰ期、Ⅱ期临床研究</w:t>
            </w:r>
          </w:p>
          <w:p>
            <w:pPr>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2、CBP-201的研发和临床开发工作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5</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中美冠科生物技术</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（太仓）有限公司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高新区</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1、中美冠科Non-GLP</w:t>
            </w:r>
            <w:r>
              <w:rPr>
                <w:rFonts w:hint="eastAsia" w:asciiTheme="minorEastAsia" w:hAnsiTheme="minorEastAsia" w:cstheme="minorEastAsia"/>
                <w:color w:val="000000" w:themeColor="text1"/>
                <w:sz w:val="24"/>
                <w:lang w:eastAsia="zh-CN"/>
                <w14:textFill>
                  <w14:solidFill>
                    <w14:schemeClr w14:val="tx1"/>
                  </w14:solidFill>
                </w14:textFill>
              </w:rPr>
              <w:t>质</w:t>
            </w:r>
            <w:r>
              <w:rPr>
                <w:rFonts w:hint="eastAsia" w:asciiTheme="minorEastAsia" w:hAnsiTheme="minorEastAsia" w:cstheme="minorEastAsia"/>
                <w:color w:val="000000" w:themeColor="text1"/>
                <w:sz w:val="24"/>
                <w14:textFill>
                  <w14:solidFill>
                    <w14:schemeClr w14:val="tx1"/>
                  </w14:solidFill>
                </w14:textFill>
              </w:rPr>
              <w:t>控管理国际化项目</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2、药物代谢动力学和代谢机理研究以及质量一致性评价中制剂改进和生物利用度测试</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3、中美冠科自发性二型糖尿病模型动物群体的建立维护</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4、基于PDX人源肿瘤平台HuTrial在肿瘤药物研发中的应用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6</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赛业（苏州）生物科技有限公司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城厢镇</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模式动物服务平台项目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7</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昭衍（苏州）新药研究中心</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沙溪镇</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新药研发公共服务平台项目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8</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赛业模式生物研究中心（太仓）</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沙溪镇</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扩建SPF级实验大、小项目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9</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信立泰（苏州）药业有限公司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沙溪镇</w:t>
            </w:r>
          </w:p>
        </w:tc>
        <w:tc>
          <w:tcPr>
            <w:tcW w:w="3690" w:type="dxa"/>
            <w:vAlign w:val="center"/>
          </w:tcPr>
          <w:p>
            <w:pPr>
              <w:numPr>
                <w:ilvl w:val="0"/>
                <w:numId w:val="1"/>
              </w:num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技术转移平台项目</w:t>
            </w:r>
          </w:p>
          <w:p>
            <w:pPr>
              <w:numPr>
                <w:ilvl w:val="0"/>
                <w:numId w:val="1"/>
              </w:num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重组胰高血糖素样肽-1-Fc融合蛋白注射液（A类）、（B类）及重组人促卵泡激素-CTP融合蛋白注射液三个临床项目</w:t>
            </w:r>
          </w:p>
          <w:p>
            <w:pPr>
              <w:numPr>
                <w:ilvl w:val="0"/>
                <w:numId w:val="1"/>
              </w:num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人才引进项目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10</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江苏太瑞生诺生物医药</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科技有限公司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沙溪镇</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X842胶囊项目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11</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苏州欧米尼医药有限公司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沙溪镇</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气雾剂、粉雾剂项目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12</w:t>
            </w:r>
          </w:p>
        </w:tc>
        <w:tc>
          <w:tcPr>
            <w:tcW w:w="3585"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苏州好博医疗器械有限公司</w:t>
            </w:r>
          </w:p>
        </w:tc>
        <w:tc>
          <w:tcPr>
            <w:tcW w:w="1590" w:type="dxa"/>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浏河镇</w:t>
            </w:r>
          </w:p>
        </w:tc>
        <w:tc>
          <w:tcPr>
            <w:tcW w:w="3690" w:type="dxa"/>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好博医疗康复设备产品线</w:t>
            </w:r>
          </w:p>
        </w:tc>
      </w:tr>
    </w:tbl>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2D910"/>
    <w:multiLevelType w:val="singleLevel"/>
    <w:tmpl w:val="A6C2D9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8A"/>
    <w:rsid w:val="0083548B"/>
    <w:rsid w:val="00A7098A"/>
    <w:rsid w:val="00E11279"/>
    <w:rsid w:val="00FC038B"/>
    <w:rsid w:val="04AC10F5"/>
    <w:rsid w:val="05FD6D33"/>
    <w:rsid w:val="061F7F16"/>
    <w:rsid w:val="0A7621EB"/>
    <w:rsid w:val="0B1F40DC"/>
    <w:rsid w:val="10841033"/>
    <w:rsid w:val="13060C84"/>
    <w:rsid w:val="131F4317"/>
    <w:rsid w:val="2E564999"/>
    <w:rsid w:val="30FC36FB"/>
    <w:rsid w:val="317C0CEC"/>
    <w:rsid w:val="34F6516B"/>
    <w:rsid w:val="3B326917"/>
    <w:rsid w:val="3FE960F9"/>
    <w:rsid w:val="400D5E66"/>
    <w:rsid w:val="45202462"/>
    <w:rsid w:val="49DC4175"/>
    <w:rsid w:val="4C5E2FD6"/>
    <w:rsid w:val="4F1C3C0F"/>
    <w:rsid w:val="54894E81"/>
    <w:rsid w:val="580C6CBE"/>
    <w:rsid w:val="5B107A15"/>
    <w:rsid w:val="5C1007B8"/>
    <w:rsid w:val="5D1A36F7"/>
    <w:rsid w:val="5D9B1B6C"/>
    <w:rsid w:val="5F4172D0"/>
    <w:rsid w:val="61A75093"/>
    <w:rsid w:val="61FB1746"/>
    <w:rsid w:val="63D44577"/>
    <w:rsid w:val="676D5777"/>
    <w:rsid w:val="6A0D509B"/>
    <w:rsid w:val="6C8B584F"/>
    <w:rsid w:val="6F8B2B3B"/>
    <w:rsid w:val="6F8B608C"/>
    <w:rsid w:val="719838C6"/>
    <w:rsid w:val="75B72A51"/>
    <w:rsid w:val="786E6FEF"/>
    <w:rsid w:val="79BA468E"/>
    <w:rsid w:val="7D9F3568"/>
    <w:rsid w:val="7F04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870</Characters>
  <Lines>7</Lines>
  <Paragraphs>2</Paragraphs>
  <TotalTime>1</TotalTime>
  <ScaleCrop>false</ScaleCrop>
  <LinksUpToDate>false</LinksUpToDate>
  <CharactersWithSpaces>1020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2019-06-17T06:13:00Z</dcterms:created>
  <dc:creator>freeaileen</dc:creator>
  <cp:lastModifiedBy>freeaileen</cp:lastModifiedBy>
  <dcterms:modified xsi:type="dcterms:W3CDTF">2019-07-15T02:46:16Z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