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附件2:</w:t>
      </w:r>
      <w:r>
        <w:rPr>
          <w:rFonts w:hint="eastAsia" w:ascii="仿宋_GB2312" w:hAnsi="黑体" w:eastAsia="仿宋_GB2312"/>
          <w:b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2018年</w:t>
      </w:r>
      <w:r>
        <w:rPr>
          <w:rFonts w:asciiTheme="majorEastAsia" w:hAnsiTheme="majorEastAsia" w:eastAsiaTheme="majorEastAsia"/>
          <w:b/>
          <w:sz w:val="32"/>
          <w:szCs w:val="32"/>
        </w:rPr>
        <w:t>“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创之星</w:t>
      </w:r>
      <w:r>
        <w:rPr>
          <w:rFonts w:asciiTheme="majorEastAsia" w:hAnsiTheme="majorEastAsia" w:eastAsiaTheme="majorEastAsia"/>
          <w:b/>
          <w:sz w:val="32"/>
          <w:szCs w:val="32"/>
        </w:rPr>
        <w:t>”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中美</w:t>
      </w:r>
      <w:r>
        <w:rPr>
          <w:rFonts w:asciiTheme="majorEastAsia" w:hAnsiTheme="majorEastAsia" w:eastAsiaTheme="majorEastAsia"/>
          <w:b/>
          <w:sz w:val="32"/>
          <w:szCs w:val="32"/>
        </w:rPr>
        <w:t>创新创业大赛年度总决赛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日程</w:t>
      </w:r>
    </w:p>
    <w:tbl>
      <w:tblPr>
        <w:tblStyle w:val="4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6933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2018年“创之星”中美创新创业大赛年度总决赛日程</w:t>
            </w:r>
          </w:p>
          <w:p>
            <w:pPr>
              <w:spacing w:line="300" w:lineRule="exact"/>
              <w:ind w:firstLine="560"/>
              <w:jc w:val="center"/>
              <w:rPr>
                <w:rFonts w:ascii="仿宋_GB2312" w:hAnsi="黑体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FF0000"/>
                <w:kern w:val="0"/>
                <w:sz w:val="28"/>
                <w:szCs w:val="28"/>
              </w:rPr>
              <w:t>（地址：苏州金鸡湖国际会议中心104至107厅，请于11月7日当天早上9点前到达会场）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09:00-09:30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签到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center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全全部项目展台展示 &amp; 一对一对接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09:30-10:00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开幕式（部、省、市、园区领导致辞）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10:00-10:30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中美创新合作与创业发展论坛（第一部分：主题报告环节）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10:00-10:15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主题演讲</w:t>
            </w:r>
          </w:p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陈宏生，中国驻休斯敦总领事馆，科技参赞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10:15-10:30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主题演讲</w:t>
            </w:r>
            <w:r>
              <w:rPr>
                <w:rFonts w:hint="eastAsia" w:ascii="仿宋_GB2312" w:hAnsi="仿宋" w:eastAsia="仿宋_GB2312"/>
                <w:kern w:val="0"/>
              </w:rPr>
              <w:t>Matthew Abbott, Emerging Turne,全球发展高级顾问;芝加哥全球事务理事会，政府与外交事务主任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10:30-10:45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茶歇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10:45-11:00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年度总决赛项目代表入场仪式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11:00-12:10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 xml:space="preserve">2018“创之星”中美创新创业大赛年度总决赛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 xml:space="preserve">第一组项目：序号 1-7 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center"/>
              <w:rPr>
                <w:rFonts w:ascii="仿宋_GB2312" w:hAnsi="仿宋" w:eastAsia="仿宋_GB2312" w:cs="宋体"/>
                <w:b/>
                <w:kern w:val="0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项目代表7分钟路演+3分钟答辩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12:10-13:30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午餐交流与对接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13:30-14:40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 xml:space="preserve">2018“创之星”中美创新创业大赛年度总决赛  </w:t>
            </w:r>
          </w:p>
          <w:p>
            <w:pPr>
              <w:widowControl/>
              <w:spacing w:line="240" w:lineRule="exact"/>
              <w:ind w:firstLine="482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第二组项目：序号 1-7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center"/>
              <w:rPr>
                <w:rFonts w:ascii="仿宋_GB2312" w:hAnsi="仿宋" w:eastAsia="仿宋_GB2312" w:cs="宋体"/>
                <w:b/>
                <w:kern w:val="0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项目代表7分钟路演+3分钟答辩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14:40-15:10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中美创新合作与创业发展论坛（第二部分：小组讨论环节①）</w:t>
            </w:r>
          </w:p>
          <w:p>
            <w:pPr>
              <w:widowControl/>
              <w:spacing w:line="240" w:lineRule="exact"/>
              <w:ind w:firstLine="482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专题一：中美科技创新合作生态体系建设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widowControl/>
              <w:spacing w:line="240" w:lineRule="exact"/>
              <w:ind w:firstLine="482"/>
              <w:jc w:val="center"/>
              <w:rPr>
                <w:rFonts w:ascii="仿宋_GB2312" w:hAnsi="仿宋" w:eastAsia="仿宋_GB2312" w:cs="宋体"/>
                <w:b/>
                <w:kern w:val="0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主持人：张璋，国际技术转移协作网络（ITTN）秘书长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嘉  宾：</w:t>
            </w:r>
          </w:p>
          <w:p>
            <w:pPr>
              <w:widowControl/>
              <w:spacing w:line="240" w:lineRule="exact"/>
              <w:ind w:firstLine="480"/>
              <w:rPr>
                <w:rFonts w:hint="eastAsia"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Michael Sklar, Houston Exponential，加速委员会主席</w:t>
            </w:r>
          </w:p>
          <w:p>
            <w:pPr>
              <w:widowControl/>
              <w:spacing w:line="240" w:lineRule="exact"/>
              <w:ind w:firstLine="480"/>
              <w:rPr>
                <w:rFonts w:hint="eastAsia"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Angelos Angelou,</w:t>
            </w:r>
            <w:r>
              <w:rPr>
                <w:rFonts w:hint="eastAsia"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hAnsi="仿宋" w:eastAsia="仿宋_GB2312"/>
                <w:kern w:val="0"/>
              </w:rPr>
              <w:t>奥斯汀国际加速器,</w:t>
            </w:r>
            <w:r>
              <w:rPr>
                <w:rFonts w:hint="eastAsia"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hAnsi="仿宋" w:eastAsia="仿宋_GB2312"/>
                <w:kern w:val="0"/>
              </w:rPr>
              <w:t>董事会创始人兼董事长</w:t>
            </w:r>
          </w:p>
          <w:p>
            <w:pPr>
              <w:widowControl/>
              <w:spacing w:line="240" w:lineRule="exact"/>
              <w:ind w:firstLine="480"/>
              <w:rPr>
                <w:rFonts w:hint="eastAsia"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John Robinson,美泽领投资基金,管理合伙人</w:t>
            </w:r>
          </w:p>
          <w:p>
            <w:pPr>
              <w:widowControl/>
              <w:spacing w:line="240" w:lineRule="exact"/>
              <w:ind w:firstLine="480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胡斌，河南嵩山科创基金管理公司,总经理；浩正嵩岳基金管理（青岛）有限公司,管理合伙人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15:10-15:20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茶歇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15:20-16:30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 xml:space="preserve">2018“创之星”中美创新创业大赛年度总决赛  </w:t>
            </w:r>
          </w:p>
          <w:p>
            <w:pPr>
              <w:widowControl/>
              <w:spacing w:line="240" w:lineRule="exact"/>
              <w:ind w:firstLine="482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第三组项目:序号 1-7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center"/>
              <w:rPr>
                <w:rFonts w:ascii="仿宋_GB2312" w:hAnsi="仿宋" w:eastAsia="仿宋_GB2312" w:cs="宋体"/>
                <w:b/>
                <w:kern w:val="0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项目代表7分钟路演+3分钟答辩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16:30-17:00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中美创新合作与创业发展论坛（第二部分：小组讨论环节②）</w:t>
            </w:r>
          </w:p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专题二：开放式创新推动中美科技创新合作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主持人： Carl Rust,佐治亚理工学院,国际合作副校长</w:t>
            </w:r>
          </w:p>
          <w:p>
            <w:pPr>
              <w:widowControl/>
              <w:spacing w:line="240" w:lineRule="exact"/>
              <w:ind w:firstLine="1084" w:firstLineChars="450"/>
              <w:rPr>
                <w:rFonts w:hint="eastAsia"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兼产业合作办公室高级主任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嘉  宾：</w:t>
            </w:r>
          </w:p>
          <w:p>
            <w:pPr>
              <w:widowControl/>
              <w:spacing w:line="240" w:lineRule="exact"/>
              <w:ind w:firstLine="480"/>
              <w:rPr>
                <w:rFonts w:hint="eastAsia"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Mark Pierson,中美创新委员会,合作伙伴</w:t>
            </w:r>
          </w:p>
          <w:p>
            <w:pPr>
              <w:widowControl/>
              <w:spacing w:line="240" w:lineRule="exact"/>
              <w:ind w:firstLine="480"/>
              <w:rPr>
                <w:rFonts w:hint="eastAsia"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Milan Stevanovich，底特律中国商业协会，全球战略副总裁</w:t>
            </w:r>
          </w:p>
          <w:p>
            <w:pPr>
              <w:widowControl/>
              <w:spacing w:line="240" w:lineRule="exact"/>
              <w:ind w:firstLine="480"/>
              <w:rPr>
                <w:rFonts w:hint="eastAsia"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Ying McGuire, Technology Integration Group (TIG）,全球副总裁</w:t>
            </w:r>
          </w:p>
          <w:p>
            <w:pPr>
              <w:widowControl/>
              <w:spacing w:line="240" w:lineRule="exact"/>
              <w:ind w:firstLine="480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王国成，北大科技园，副总裁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17:00-17:30</w:t>
            </w:r>
          </w:p>
        </w:tc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  <w:r>
              <w:rPr>
                <w:rFonts w:hint="eastAsia" w:ascii="仿宋_GB2312" w:hAnsi="仿宋" w:eastAsia="仿宋_GB2312"/>
                <w:b/>
                <w:kern w:val="0"/>
              </w:rPr>
              <w:t>颁奖仪式</w:t>
            </w: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_GB2312" w:hAnsi="仿宋" w:eastAsia="仿宋_GB2312"/>
                <w:b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A624D"/>
    <w:rsid w:val="429A62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2018-11-02T06:44:00Z</dcterms:created>
  <dc:creator>Lee</dc:creator>
  <cp:lastModifiedBy>Lee</cp:lastModifiedBy>
  <dcterms:modified xsi:type="dcterms:W3CDTF">2018-11-02T06:47:42Z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